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E2CB" w14:textId="77777777" w:rsidR="006D5D63" w:rsidRDefault="006D5D63" w:rsidP="006D5D63">
      <w:pPr>
        <w:jc w:val="center"/>
        <w:rPr>
          <w:rFonts w:ascii="Calibri" w:hAnsi="Calibri" w:cs="Calibri"/>
          <w:b/>
          <w:sz w:val="36"/>
        </w:rPr>
      </w:pPr>
      <w:bookmarkStart w:id="0" w:name="Topofdocument"/>
      <w:r>
        <w:rPr>
          <w:rFonts w:ascii="Calibri" w:hAnsi="Calibri" w:cs="Calibri"/>
          <w:b/>
          <w:sz w:val="36"/>
        </w:rPr>
        <w:t>Single Subject Content Area Pedagogies Course Matrix</w:t>
      </w:r>
      <w:bookmarkEnd w:id="0"/>
    </w:p>
    <w:p w14:paraId="1DF44BBB" w14:textId="77777777" w:rsidR="00485CA3" w:rsidRPr="00135418" w:rsidRDefault="006D5D63" w:rsidP="00485CA3">
      <w:pPr>
        <w:spacing w:after="0" w:line="240" w:lineRule="auto"/>
        <w:rPr>
          <w:rFonts w:cstheme="minorHAnsi"/>
          <w:b/>
          <w:sz w:val="24"/>
          <w:szCs w:val="24"/>
        </w:rPr>
      </w:pPr>
      <w:r w:rsidRPr="00135418">
        <w:rPr>
          <w:rFonts w:cstheme="minorHAnsi"/>
          <w:b/>
          <w:sz w:val="24"/>
          <w:szCs w:val="24"/>
        </w:rPr>
        <w:t xml:space="preserve">In the matrix below, denote the candidates’ opportunity to learn and master the competencies listed. The required course names </w:t>
      </w:r>
      <w:r w:rsidRPr="00135418">
        <w:rPr>
          <w:rFonts w:cstheme="minorHAnsi"/>
          <w:b/>
          <w:sz w:val="24"/>
          <w:szCs w:val="24"/>
          <w:u w:val="single"/>
        </w:rPr>
        <w:t>and</w:t>
      </w:r>
      <w:r w:rsidRPr="00135418">
        <w:rPr>
          <w:rFonts w:cstheme="minorHAnsi"/>
          <w:b/>
          <w:sz w:val="24"/>
          <w:szCs w:val="24"/>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(I, P, A) should link to a </w:t>
      </w:r>
      <w:r w:rsidRPr="00135418">
        <w:rPr>
          <w:rFonts w:cstheme="minorHAnsi"/>
          <w:b/>
          <w:sz w:val="24"/>
          <w:szCs w:val="24"/>
          <w:u w:val="single"/>
        </w:rPr>
        <w:t>specific place</w:t>
      </w:r>
      <w:r w:rsidRPr="00135418">
        <w:rPr>
          <w:rFonts w:cstheme="minorHAnsi"/>
          <w:b/>
          <w:sz w:val="24"/>
          <w:szCs w:val="24"/>
        </w:rPr>
        <w:t xml:space="preserve"> in the syllabus within that course that demonstrates that this is occurring. </w:t>
      </w:r>
    </w:p>
    <w:p w14:paraId="400A1170" w14:textId="77777777" w:rsidR="00485CA3" w:rsidRPr="00135418" w:rsidRDefault="00485CA3" w:rsidP="00485CA3">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485CA3" w:rsidRPr="00135418" w14:paraId="4D28493B" w14:textId="77777777" w:rsidTr="006F3F3A">
        <w:trPr>
          <w:trHeight w:val="1755"/>
          <w:tblHeader/>
        </w:trPr>
        <w:tc>
          <w:tcPr>
            <w:tcW w:w="4800" w:type="dxa"/>
            <w:hideMark/>
          </w:tcPr>
          <w:p w14:paraId="5D4BBA9F" w14:textId="77777777" w:rsidR="00485CA3" w:rsidRPr="00645E89" w:rsidRDefault="00485CA3" w:rsidP="00645E89">
            <w:pPr>
              <w:rPr>
                <w:rFonts w:cstheme="minorHAnsi"/>
                <w:sz w:val="24"/>
                <w:szCs w:val="24"/>
              </w:rPr>
            </w:pPr>
            <w:r w:rsidRPr="00645E89">
              <w:rPr>
                <w:rFonts w:cstheme="minorHAnsi"/>
                <w:b/>
                <w:bCs/>
                <w:sz w:val="24"/>
                <w:szCs w:val="24"/>
              </w:rPr>
              <w:t>Subject Specific Pedagogical Skills for Single Subject Teaching Assignments in:</w:t>
            </w:r>
            <w:r w:rsidRPr="00645E89">
              <w:rPr>
                <w:rFonts w:cstheme="minorHAnsi"/>
                <w:b/>
                <w:bCs/>
                <w:sz w:val="24"/>
                <w:szCs w:val="24"/>
              </w:rPr>
              <w:br/>
            </w:r>
            <w:r w:rsidRPr="00645E89">
              <w:rPr>
                <w:rFonts w:cstheme="minorHAnsi"/>
                <w:b/>
                <w:bCs/>
                <w:sz w:val="24"/>
                <w:szCs w:val="24"/>
              </w:rPr>
              <w:br/>
            </w:r>
            <w:r w:rsidR="005E3F95" w:rsidRPr="00645E89">
              <w:rPr>
                <w:rFonts w:cstheme="minorHAnsi"/>
                <w:b/>
                <w:bCs/>
                <w:sz w:val="24"/>
                <w:szCs w:val="24"/>
                <w:u w:val="single"/>
              </w:rPr>
              <w:t>Theatre</w:t>
            </w:r>
          </w:p>
        </w:tc>
        <w:tc>
          <w:tcPr>
            <w:tcW w:w="1000" w:type="dxa"/>
            <w:textDirection w:val="btLr"/>
            <w:hideMark/>
          </w:tcPr>
          <w:p w14:paraId="3D4343CC" w14:textId="77777777" w:rsidR="00485CA3" w:rsidRPr="00135418" w:rsidRDefault="00485CA3" w:rsidP="00485CA3">
            <w:pPr>
              <w:spacing w:after="160"/>
              <w:rPr>
                <w:rFonts w:cstheme="minorHAnsi"/>
                <w:b/>
                <w:bCs/>
                <w:sz w:val="24"/>
                <w:szCs w:val="24"/>
              </w:rPr>
            </w:pPr>
            <w:r w:rsidRPr="00135418">
              <w:rPr>
                <w:rFonts w:cstheme="minorHAnsi"/>
                <w:b/>
                <w:bCs/>
                <w:sz w:val="24"/>
                <w:szCs w:val="24"/>
              </w:rPr>
              <w:t>(Course Title and Number 1)</w:t>
            </w:r>
          </w:p>
        </w:tc>
        <w:tc>
          <w:tcPr>
            <w:tcW w:w="1080" w:type="dxa"/>
            <w:textDirection w:val="btLr"/>
            <w:hideMark/>
          </w:tcPr>
          <w:p w14:paraId="588CC160" w14:textId="77777777" w:rsidR="00485CA3" w:rsidRPr="00135418" w:rsidRDefault="00485CA3" w:rsidP="00485CA3">
            <w:pPr>
              <w:rPr>
                <w:rFonts w:cstheme="minorHAnsi"/>
                <w:b/>
                <w:bCs/>
                <w:sz w:val="24"/>
                <w:szCs w:val="24"/>
              </w:rPr>
            </w:pPr>
          </w:p>
        </w:tc>
        <w:tc>
          <w:tcPr>
            <w:tcW w:w="940" w:type="dxa"/>
            <w:textDirection w:val="btLr"/>
            <w:hideMark/>
          </w:tcPr>
          <w:p w14:paraId="2AE358AB" w14:textId="77777777" w:rsidR="00485CA3" w:rsidRPr="00135418" w:rsidRDefault="00485CA3" w:rsidP="00485CA3">
            <w:pPr>
              <w:rPr>
                <w:rFonts w:cstheme="minorHAnsi"/>
                <w:b/>
                <w:bCs/>
                <w:sz w:val="24"/>
                <w:szCs w:val="24"/>
              </w:rPr>
            </w:pPr>
          </w:p>
        </w:tc>
        <w:tc>
          <w:tcPr>
            <w:tcW w:w="1100" w:type="dxa"/>
            <w:textDirection w:val="btLr"/>
            <w:hideMark/>
          </w:tcPr>
          <w:p w14:paraId="6ECD54F6" w14:textId="77777777" w:rsidR="00485CA3" w:rsidRPr="00135418" w:rsidRDefault="00485CA3" w:rsidP="00485CA3">
            <w:pPr>
              <w:rPr>
                <w:rFonts w:cstheme="minorHAnsi"/>
                <w:b/>
                <w:bCs/>
                <w:sz w:val="24"/>
                <w:szCs w:val="24"/>
              </w:rPr>
            </w:pPr>
          </w:p>
        </w:tc>
        <w:tc>
          <w:tcPr>
            <w:tcW w:w="1100" w:type="dxa"/>
            <w:textDirection w:val="btLr"/>
            <w:hideMark/>
          </w:tcPr>
          <w:p w14:paraId="56414E16" w14:textId="77777777" w:rsidR="00485CA3" w:rsidRPr="00135418" w:rsidRDefault="00485CA3" w:rsidP="00485CA3">
            <w:pPr>
              <w:rPr>
                <w:rFonts w:cstheme="minorHAnsi"/>
                <w:b/>
                <w:bCs/>
                <w:sz w:val="24"/>
                <w:szCs w:val="24"/>
              </w:rPr>
            </w:pPr>
          </w:p>
        </w:tc>
        <w:tc>
          <w:tcPr>
            <w:tcW w:w="760" w:type="dxa"/>
            <w:textDirection w:val="btLr"/>
            <w:hideMark/>
          </w:tcPr>
          <w:p w14:paraId="225D916A" w14:textId="77777777" w:rsidR="00485CA3" w:rsidRPr="00135418" w:rsidRDefault="00485CA3" w:rsidP="00485CA3">
            <w:pPr>
              <w:rPr>
                <w:rFonts w:cstheme="minorHAnsi"/>
                <w:b/>
                <w:bCs/>
                <w:sz w:val="24"/>
                <w:szCs w:val="24"/>
              </w:rPr>
            </w:pPr>
            <w:r w:rsidRPr="00135418">
              <w:rPr>
                <w:rFonts w:cstheme="minorHAnsi"/>
                <w:b/>
                <w:bCs/>
                <w:sz w:val="24"/>
                <w:szCs w:val="24"/>
              </w:rPr>
              <w:t> </w:t>
            </w:r>
          </w:p>
        </w:tc>
        <w:tc>
          <w:tcPr>
            <w:tcW w:w="820" w:type="dxa"/>
            <w:noWrap/>
            <w:hideMark/>
          </w:tcPr>
          <w:p w14:paraId="7AA046CD" w14:textId="77777777" w:rsidR="00485CA3" w:rsidRPr="00135418" w:rsidRDefault="00485CA3">
            <w:pPr>
              <w:rPr>
                <w:rFonts w:cstheme="minorHAnsi"/>
                <w:sz w:val="24"/>
                <w:szCs w:val="24"/>
              </w:rPr>
            </w:pPr>
            <w:r w:rsidRPr="00135418">
              <w:rPr>
                <w:rFonts w:cstheme="minorHAnsi"/>
                <w:sz w:val="24"/>
                <w:szCs w:val="24"/>
              </w:rPr>
              <w:t> </w:t>
            </w:r>
          </w:p>
        </w:tc>
        <w:tc>
          <w:tcPr>
            <w:tcW w:w="820" w:type="dxa"/>
            <w:noWrap/>
            <w:hideMark/>
          </w:tcPr>
          <w:p w14:paraId="71C9289F" w14:textId="77777777" w:rsidR="00485CA3" w:rsidRPr="00135418" w:rsidRDefault="00485CA3">
            <w:pPr>
              <w:rPr>
                <w:rFonts w:cstheme="minorHAnsi"/>
                <w:sz w:val="24"/>
                <w:szCs w:val="24"/>
              </w:rPr>
            </w:pPr>
            <w:r w:rsidRPr="00135418">
              <w:rPr>
                <w:rFonts w:cstheme="minorHAnsi"/>
                <w:sz w:val="24"/>
                <w:szCs w:val="24"/>
              </w:rPr>
              <w:t> </w:t>
            </w:r>
          </w:p>
        </w:tc>
      </w:tr>
      <w:tr w:rsidR="006F3F3A" w:rsidRPr="00135418" w14:paraId="22EEFCA1" w14:textId="77777777" w:rsidTr="00B16389">
        <w:trPr>
          <w:trHeight w:val="1275"/>
        </w:trPr>
        <w:tc>
          <w:tcPr>
            <w:tcW w:w="4800" w:type="dxa"/>
          </w:tcPr>
          <w:p w14:paraId="1D8E44D0" w14:textId="77777777" w:rsidR="006F3F3A" w:rsidRPr="00645E89" w:rsidRDefault="005E3F9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Beginning Single Subject Theatre teachers demonstrate the ability to teach the state-adopted student standards for theatre and applicable English Language Development </w:t>
            </w:r>
            <w:proofErr w:type="gramStart"/>
            <w:r w:rsidRPr="00645E89">
              <w:rPr>
                <w:rFonts w:eastAsia="Times New Roman" w:cstheme="minorHAnsi"/>
                <w:color w:val="000000"/>
                <w:sz w:val="24"/>
                <w:szCs w:val="24"/>
              </w:rPr>
              <w:t>Standards, and</w:t>
            </w:r>
            <w:proofErr w:type="gramEnd"/>
            <w:r w:rsidRPr="00645E89">
              <w:rPr>
                <w:rFonts w:eastAsia="Times New Roman" w:cstheme="minorHAnsi"/>
                <w:color w:val="000000"/>
                <w:sz w:val="24"/>
                <w:szCs w:val="24"/>
              </w:rPr>
              <w:t xml:space="preserve"> are literate in the artistic discipline of drama and theatre, including helping students understand the history, purposes, and roles of theatre in society.</w:t>
            </w:r>
          </w:p>
        </w:tc>
        <w:tc>
          <w:tcPr>
            <w:tcW w:w="1000" w:type="dxa"/>
            <w:noWrap/>
            <w:hideMark/>
          </w:tcPr>
          <w:p w14:paraId="75F2940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7625169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07E1C26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7AEADD6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1F3B996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4C798D4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6E2E2D8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C96094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6B685252" w14:textId="77777777" w:rsidTr="00B16389">
        <w:trPr>
          <w:trHeight w:val="945"/>
        </w:trPr>
        <w:tc>
          <w:tcPr>
            <w:tcW w:w="4800" w:type="dxa"/>
          </w:tcPr>
          <w:p w14:paraId="455E6E80" w14:textId="77777777" w:rsidR="006F3F3A" w:rsidRPr="00645E89" w:rsidRDefault="005E3F9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They understand and </w:t>
            </w:r>
            <w:proofErr w:type="gramStart"/>
            <w:r w:rsidRPr="00645E89">
              <w:rPr>
                <w:rFonts w:eastAsia="Times New Roman" w:cstheme="minorHAnsi"/>
                <w:color w:val="000000"/>
                <w:sz w:val="24"/>
                <w:szCs w:val="24"/>
              </w:rPr>
              <w:t>are able to</w:t>
            </w:r>
            <w:proofErr w:type="gramEnd"/>
            <w:r w:rsidRPr="00645E89">
              <w:rPr>
                <w:rFonts w:eastAsia="Times New Roman" w:cstheme="minorHAnsi"/>
                <w:color w:val="000000"/>
                <w:sz w:val="24"/>
                <w:szCs w:val="24"/>
              </w:rPr>
              <w:t xml:space="preserve"> teach both broad and in-depth conceptual knowledge of the processes and roles involved in drama and theatre production, including understanding how to envision/conceptualize and </w:t>
            </w:r>
            <w:r w:rsidRPr="00645E89">
              <w:rPr>
                <w:rFonts w:eastAsia="Times New Roman" w:cstheme="minorHAnsi"/>
                <w:color w:val="000000"/>
                <w:sz w:val="24"/>
                <w:szCs w:val="24"/>
              </w:rPr>
              <w:lastRenderedPageBreak/>
              <w:t>generate works of drama and theatre and how to organize, develop, refine, rehearse, and complete theatrical works.</w:t>
            </w:r>
          </w:p>
        </w:tc>
        <w:tc>
          <w:tcPr>
            <w:tcW w:w="1000" w:type="dxa"/>
            <w:noWrap/>
            <w:hideMark/>
          </w:tcPr>
          <w:p w14:paraId="52C1FF5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lastRenderedPageBreak/>
              <w:t> </w:t>
            </w:r>
          </w:p>
        </w:tc>
        <w:tc>
          <w:tcPr>
            <w:tcW w:w="1080" w:type="dxa"/>
            <w:noWrap/>
            <w:hideMark/>
          </w:tcPr>
          <w:p w14:paraId="776C7F9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1867DAC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63403E1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329AA44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719C891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1D44F12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8E45A4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1E9A593C" w14:textId="77777777" w:rsidTr="00C9678E">
        <w:trPr>
          <w:trHeight w:val="1088"/>
        </w:trPr>
        <w:tc>
          <w:tcPr>
            <w:tcW w:w="4800" w:type="dxa"/>
          </w:tcPr>
          <w:p w14:paraId="1C2B0FCC" w14:textId="77777777" w:rsidR="006F3F3A" w:rsidRPr="00645E89" w:rsidRDefault="005E3F9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They enable students to understand the techniques, skills, and tools used in the creative process, as well as technical theatre skills and the collaborative nature of theatrical work.</w:t>
            </w:r>
          </w:p>
        </w:tc>
        <w:tc>
          <w:tcPr>
            <w:tcW w:w="1000" w:type="dxa"/>
            <w:noWrap/>
            <w:hideMark/>
          </w:tcPr>
          <w:p w14:paraId="3B09D04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02877B4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2291EE1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5368069B"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58D24AC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168B0E9B"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6FBC1C2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1E903DA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217465A4" w14:textId="77777777" w:rsidTr="00B16389">
        <w:trPr>
          <w:trHeight w:val="1335"/>
        </w:trPr>
        <w:tc>
          <w:tcPr>
            <w:tcW w:w="4800" w:type="dxa"/>
          </w:tcPr>
          <w:p w14:paraId="225E084C" w14:textId="77777777" w:rsidR="006F3F3A" w:rsidRPr="00645E89" w:rsidRDefault="00C9678E"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Beginning Single Subject Theatre teachers apply broad and in-depth conceptual knowledge of theatrical performance to select, analyze, interpret, develop, and refine artistic work for student presentation and </w:t>
            </w:r>
            <w:proofErr w:type="gramStart"/>
            <w:r w:rsidRPr="00645E89">
              <w:rPr>
                <w:rFonts w:eastAsia="Times New Roman" w:cstheme="minorHAnsi"/>
                <w:color w:val="000000"/>
                <w:sz w:val="24"/>
                <w:szCs w:val="24"/>
              </w:rPr>
              <w:t>are able to</w:t>
            </w:r>
            <w:proofErr w:type="gramEnd"/>
            <w:r w:rsidRPr="00645E89">
              <w:rPr>
                <w:rFonts w:eastAsia="Times New Roman" w:cstheme="minorHAnsi"/>
                <w:color w:val="000000"/>
                <w:sz w:val="24"/>
                <w:szCs w:val="24"/>
              </w:rPr>
              <w:t xml:space="preserve"> convey meaning through the presentation of artistic work.</w:t>
            </w:r>
          </w:p>
        </w:tc>
        <w:tc>
          <w:tcPr>
            <w:tcW w:w="1000" w:type="dxa"/>
            <w:noWrap/>
            <w:hideMark/>
          </w:tcPr>
          <w:p w14:paraId="0C71199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69F052E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43A8807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32544EC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67603A4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71A8C94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33D881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1A9A031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77E0E38F" w14:textId="77777777" w:rsidTr="00B16389">
        <w:trPr>
          <w:trHeight w:val="1050"/>
        </w:trPr>
        <w:tc>
          <w:tcPr>
            <w:tcW w:w="4800" w:type="dxa"/>
          </w:tcPr>
          <w:p w14:paraId="096BFC7A" w14:textId="77777777" w:rsidR="006F3F3A" w:rsidRPr="00645E89" w:rsidRDefault="00C9678E"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They </w:t>
            </w:r>
            <w:proofErr w:type="gramStart"/>
            <w:r w:rsidRPr="00645E89">
              <w:rPr>
                <w:rFonts w:eastAsia="Times New Roman" w:cstheme="minorHAnsi"/>
                <w:color w:val="000000"/>
                <w:sz w:val="24"/>
                <w:szCs w:val="24"/>
              </w:rPr>
              <w:t>are able to</w:t>
            </w:r>
            <w:proofErr w:type="gramEnd"/>
            <w:r w:rsidRPr="00645E89">
              <w:rPr>
                <w:rFonts w:eastAsia="Times New Roman" w:cstheme="minorHAnsi"/>
                <w:color w:val="000000"/>
                <w:sz w:val="24"/>
                <w:szCs w:val="24"/>
              </w:rPr>
              <w:t xml:space="preserve"> explain to students the components of dramatic structure and technical theatre elements, the ways in which actors use a variety of exercises and techniques to create and refine character and create meaning, and the factors involved in presenting </w:t>
            </w:r>
            <w:r w:rsidRPr="00645E89">
              <w:rPr>
                <w:rFonts w:eastAsia="Times New Roman" w:cstheme="minorHAnsi"/>
                <w:color w:val="000000"/>
                <w:sz w:val="24"/>
                <w:szCs w:val="24"/>
              </w:rPr>
              <w:lastRenderedPageBreak/>
              <w:t>drama/theatre works to specific audiences, including both physical and visual aspects and impacts of performance.</w:t>
            </w:r>
          </w:p>
        </w:tc>
        <w:tc>
          <w:tcPr>
            <w:tcW w:w="1000" w:type="dxa"/>
            <w:noWrap/>
            <w:hideMark/>
          </w:tcPr>
          <w:p w14:paraId="0EC19B2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lastRenderedPageBreak/>
              <w:t> </w:t>
            </w:r>
          </w:p>
        </w:tc>
        <w:tc>
          <w:tcPr>
            <w:tcW w:w="1080" w:type="dxa"/>
            <w:noWrap/>
            <w:hideMark/>
          </w:tcPr>
          <w:p w14:paraId="34690D6B"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3D347FD6"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221916E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37904D7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35F7EAB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02F4B30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00848B4E"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417EA6E1" w14:textId="77777777" w:rsidTr="00B16389">
        <w:trPr>
          <w:trHeight w:val="1470"/>
        </w:trPr>
        <w:tc>
          <w:tcPr>
            <w:tcW w:w="4800" w:type="dxa"/>
          </w:tcPr>
          <w:p w14:paraId="0986ECF1"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Beginning teachers </w:t>
            </w:r>
            <w:proofErr w:type="gramStart"/>
            <w:r w:rsidRPr="00645E89">
              <w:rPr>
                <w:rFonts w:eastAsia="Times New Roman" w:cstheme="minorHAnsi"/>
                <w:color w:val="000000"/>
                <w:sz w:val="24"/>
                <w:szCs w:val="24"/>
              </w:rPr>
              <w:t>are able to</w:t>
            </w:r>
            <w:proofErr w:type="gramEnd"/>
            <w:r w:rsidRPr="00645E89">
              <w:rPr>
                <w:rFonts w:eastAsia="Times New Roman" w:cstheme="minorHAnsi"/>
                <w:color w:val="000000"/>
                <w:sz w:val="24"/>
                <w:szCs w:val="24"/>
              </w:rPr>
              <w:t xml:space="preserve"> implement student casting and other selection processes relating to drama and theatre design, development, and performance in an equitable manner and provide equitable opportunities for student involvement in artistic processes.</w:t>
            </w:r>
          </w:p>
        </w:tc>
        <w:tc>
          <w:tcPr>
            <w:tcW w:w="1000" w:type="dxa"/>
            <w:noWrap/>
            <w:hideMark/>
          </w:tcPr>
          <w:p w14:paraId="183C93E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67038B5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0E04805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5DBB476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74AEA85B"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6B7DB3E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506A8C4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2294CCB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4C04952A" w14:textId="77777777" w:rsidTr="00D36F55">
        <w:trPr>
          <w:trHeight w:val="368"/>
        </w:trPr>
        <w:tc>
          <w:tcPr>
            <w:tcW w:w="4800" w:type="dxa"/>
          </w:tcPr>
          <w:p w14:paraId="32D4DF21"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Beginning teachers </w:t>
            </w:r>
            <w:proofErr w:type="gramStart"/>
            <w:r w:rsidRPr="00645E89">
              <w:rPr>
                <w:rFonts w:eastAsia="Times New Roman" w:cstheme="minorHAnsi"/>
                <w:color w:val="000000"/>
                <w:sz w:val="24"/>
                <w:szCs w:val="24"/>
              </w:rPr>
              <w:t>are able to</w:t>
            </w:r>
            <w:proofErr w:type="gramEnd"/>
            <w:r w:rsidRPr="00645E89">
              <w:rPr>
                <w:rFonts w:eastAsia="Times New Roman" w:cstheme="minorHAnsi"/>
                <w:color w:val="000000"/>
                <w:sz w:val="24"/>
                <w:szCs w:val="24"/>
              </w:rPr>
              <w:t xml:space="preserve"> help all students develop their own artistic ideas relating to creating and implementing theatre movements within performances.</w:t>
            </w:r>
          </w:p>
        </w:tc>
        <w:tc>
          <w:tcPr>
            <w:tcW w:w="1000" w:type="dxa"/>
            <w:noWrap/>
            <w:hideMark/>
          </w:tcPr>
          <w:p w14:paraId="2B80C33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05CDE0B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46335846"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3ACE565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18D20F96"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4DAC9CC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207230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16D6DDB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06E207F4" w14:textId="77777777" w:rsidTr="00B16389">
        <w:trPr>
          <w:trHeight w:val="1050"/>
        </w:trPr>
        <w:tc>
          <w:tcPr>
            <w:tcW w:w="4800" w:type="dxa"/>
          </w:tcPr>
          <w:p w14:paraId="66DB445F"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Beginning teachers understand and implement appropriate ways of working with all students to guide them and assist them in performing body movements relating to acting, especially when such assistance requires demonstrating, guiding, or </w:t>
            </w:r>
            <w:r w:rsidRPr="00645E89">
              <w:rPr>
                <w:rFonts w:eastAsia="Times New Roman" w:cstheme="minorHAnsi"/>
                <w:color w:val="000000"/>
                <w:sz w:val="24"/>
                <w:szCs w:val="24"/>
              </w:rPr>
              <w:lastRenderedPageBreak/>
              <w:t>helping students understand how to correctly position the body relative to artistic performance and movements.</w:t>
            </w:r>
          </w:p>
        </w:tc>
        <w:tc>
          <w:tcPr>
            <w:tcW w:w="1000" w:type="dxa"/>
            <w:noWrap/>
            <w:hideMark/>
          </w:tcPr>
          <w:p w14:paraId="04DAE1BB"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lastRenderedPageBreak/>
              <w:t> </w:t>
            </w:r>
          </w:p>
        </w:tc>
        <w:tc>
          <w:tcPr>
            <w:tcW w:w="1080" w:type="dxa"/>
            <w:noWrap/>
            <w:hideMark/>
          </w:tcPr>
          <w:p w14:paraId="5C12880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4DF8ED6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61B93E9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1AA4334E"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2850ED2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43A61B3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566F4CC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6DC7028C" w14:textId="77777777" w:rsidTr="00D36F55">
        <w:trPr>
          <w:trHeight w:val="1448"/>
        </w:trPr>
        <w:tc>
          <w:tcPr>
            <w:tcW w:w="4800" w:type="dxa"/>
          </w:tcPr>
          <w:p w14:paraId="2857C6F3"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Beginning teachers assist students with understanding appropriate actions and boundaries between students when students are participating in theatre activities that require interpersonal physical contact.</w:t>
            </w:r>
          </w:p>
        </w:tc>
        <w:tc>
          <w:tcPr>
            <w:tcW w:w="1000" w:type="dxa"/>
            <w:noWrap/>
            <w:hideMark/>
          </w:tcPr>
          <w:p w14:paraId="4A7831AB"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00163B5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6FEF911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549DC4F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439A4CC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xml:space="preserve"> </w:t>
            </w:r>
          </w:p>
        </w:tc>
        <w:tc>
          <w:tcPr>
            <w:tcW w:w="760" w:type="dxa"/>
            <w:noWrap/>
            <w:hideMark/>
          </w:tcPr>
          <w:p w14:paraId="117FB98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6BFDE82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06BF23A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017B708C" w14:textId="77777777" w:rsidTr="00B16389">
        <w:trPr>
          <w:trHeight w:val="1005"/>
        </w:trPr>
        <w:tc>
          <w:tcPr>
            <w:tcW w:w="4800" w:type="dxa"/>
          </w:tcPr>
          <w:p w14:paraId="06B9A901"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Beginning teachers make appropriate accommodations for students with special needs and with disabilities to ensure equitable participation in theatre instruction, activities, and performance.</w:t>
            </w:r>
          </w:p>
        </w:tc>
        <w:tc>
          <w:tcPr>
            <w:tcW w:w="1000" w:type="dxa"/>
            <w:noWrap/>
            <w:hideMark/>
          </w:tcPr>
          <w:p w14:paraId="1B952D7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44FDADC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5300A80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5B3BBEC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1E11EF9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312263C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0F59B76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FDDF7E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1156E533" w14:textId="77777777" w:rsidTr="00B16389">
        <w:trPr>
          <w:trHeight w:val="1740"/>
        </w:trPr>
        <w:tc>
          <w:tcPr>
            <w:tcW w:w="4800" w:type="dxa"/>
          </w:tcPr>
          <w:p w14:paraId="77995D6F"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Beginning teachers </w:t>
            </w:r>
            <w:proofErr w:type="gramStart"/>
            <w:r w:rsidRPr="00645E89">
              <w:rPr>
                <w:rFonts w:eastAsia="Times New Roman" w:cstheme="minorHAnsi"/>
                <w:color w:val="000000"/>
                <w:sz w:val="24"/>
                <w:szCs w:val="24"/>
              </w:rPr>
              <w:t>are able to</w:t>
            </w:r>
            <w:proofErr w:type="gramEnd"/>
            <w:r w:rsidRPr="00645E89">
              <w:rPr>
                <w:rFonts w:eastAsia="Times New Roman" w:cstheme="minorHAnsi"/>
                <w:color w:val="000000"/>
                <w:sz w:val="24"/>
                <w:szCs w:val="24"/>
              </w:rPr>
              <w:t xml:space="preserve"> identify and apply criteria for the selection of drama, theatre or other performance works appropriate for the context, the students, and the community, and to adapt such materials as legally permissible and as appropriate for use in a school setting.</w:t>
            </w:r>
          </w:p>
        </w:tc>
        <w:tc>
          <w:tcPr>
            <w:tcW w:w="1000" w:type="dxa"/>
            <w:noWrap/>
            <w:hideMark/>
          </w:tcPr>
          <w:p w14:paraId="51A25C7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5CC2313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20E82CE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061087A6"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43308EF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38E9AB9E"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76998F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291E7AB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0CE4FFB9" w14:textId="77777777" w:rsidTr="00B16389">
        <w:trPr>
          <w:trHeight w:val="1200"/>
        </w:trPr>
        <w:tc>
          <w:tcPr>
            <w:tcW w:w="4800" w:type="dxa"/>
          </w:tcPr>
          <w:p w14:paraId="4DA38EC6"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lastRenderedPageBreak/>
              <w:t>Beginning teachers understand and teach students about copyright and intellectual property rights as these pertain to the selection and use of drama and theatre-related materials and works for both instructional and performance purposes.</w:t>
            </w:r>
          </w:p>
        </w:tc>
        <w:tc>
          <w:tcPr>
            <w:tcW w:w="1000" w:type="dxa"/>
            <w:noWrap/>
            <w:hideMark/>
          </w:tcPr>
          <w:p w14:paraId="16A9131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6F4DB53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132ED03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05F7570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7CD1869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0D256F2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0250CD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586A9BB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57A31430" w14:textId="77777777" w:rsidTr="00B16389">
        <w:trPr>
          <w:trHeight w:val="975"/>
        </w:trPr>
        <w:tc>
          <w:tcPr>
            <w:tcW w:w="4800" w:type="dxa"/>
          </w:tcPr>
          <w:p w14:paraId="483304D1"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Beginning teachers understand and implement appropriate organization of available classroom or other performance space for theatre instruction, and they assist students with understanding how to behave appropriately and safely in an open classroom space or other performance space organized for theatre instruction purposes.</w:t>
            </w:r>
          </w:p>
        </w:tc>
        <w:tc>
          <w:tcPr>
            <w:tcW w:w="1000" w:type="dxa"/>
            <w:noWrap/>
            <w:hideMark/>
          </w:tcPr>
          <w:p w14:paraId="684CB0F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612F162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6670D49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1199891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4A2C189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18B7E9F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629685E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439C20C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14BFFB5A" w14:textId="77777777" w:rsidTr="00D36F55">
        <w:trPr>
          <w:trHeight w:val="1178"/>
        </w:trPr>
        <w:tc>
          <w:tcPr>
            <w:tcW w:w="4800" w:type="dxa"/>
          </w:tcPr>
          <w:p w14:paraId="264A6CBA"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 xml:space="preserve">Beginning teachers </w:t>
            </w:r>
            <w:proofErr w:type="gramStart"/>
            <w:r w:rsidRPr="00645E89">
              <w:rPr>
                <w:rFonts w:eastAsia="Times New Roman" w:cstheme="minorHAnsi"/>
                <w:color w:val="000000"/>
                <w:sz w:val="24"/>
                <w:szCs w:val="24"/>
              </w:rPr>
              <w:t>are able to</w:t>
            </w:r>
            <w:proofErr w:type="gramEnd"/>
            <w:r w:rsidRPr="00645E89">
              <w:rPr>
                <w:rFonts w:eastAsia="Times New Roman" w:cstheme="minorHAnsi"/>
                <w:color w:val="000000"/>
                <w:sz w:val="24"/>
                <w:szCs w:val="24"/>
              </w:rPr>
              <w:t xml:space="preserve"> organize and supervise a variety of different theatre-related processes being practiced and/or carried out by students during an instructional period.</w:t>
            </w:r>
          </w:p>
        </w:tc>
        <w:tc>
          <w:tcPr>
            <w:tcW w:w="1000" w:type="dxa"/>
            <w:noWrap/>
            <w:hideMark/>
          </w:tcPr>
          <w:p w14:paraId="1039D5A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15C5C5A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5F3C5FA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2A2F38AE"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709E33F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003C72E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2A100E2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44FC0E5E"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4FD187BC" w14:textId="77777777" w:rsidTr="00B16389">
        <w:trPr>
          <w:trHeight w:val="1590"/>
        </w:trPr>
        <w:tc>
          <w:tcPr>
            <w:tcW w:w="4800" w:type="dxa"/>
          </w:tcPr>
          <w:p w14:paraId="241A5EF3"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lastRenderedPageBreak/>
              <w:t>Beginning teachers understand and teacher students how to perceive and analyze artistic work, identify the aesthetics and effects of technical theatre elements, and interpret intent and meaning in individual works of drama/theatre.</w:t>
            </w:r>
          </w:p>
        </w:tc>
        <w:tc>
          <w:tcPr>
            <w:tcW w:w="1000" w:type="dxa"/>
            <w:noWrap/>
            <w:hideMark/>
          </w:tcPr>
          <w:p w14:paraId="22B94D0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39CD84C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1C6A86DB"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3DC42F8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2A5F980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3057D31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3449893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04230DB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44FD43DF" w14:textId="77777777" w:rsidTr="00B16389">
        <w:trPr>
          <w:trHeight w:val="1350"/>
        </w:trPr>
        <w:tc>
          <w:tcPr>
            <w:tcW w:w="4800" w:type="dxa"/>
          </w:tcPr>
          <w:p w14:paraId="34510CDE"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They recognize and can explain to students the importance of reflection in understanding the impact of drama processes and theatre experiences, the role of emotions in connecting with and responding to drama/theatre works, how interpretations of drama/theatre work are influenced by and connected to personal experiences, cultural contexts, and aesthetics; and how criteria are applied to evaluate drama and theatre work.</w:t>
            </w:r>
          </w:p>
        </w:tc>
        <w:tc>
          <w:tcPr>
            <w:tcW w:w="1000" w:type="dxa"/>
            <w:noWrap/>
            <w:hideMark/>
          </w:tcPr>
          <w:p w14:paraId="246764C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2D91449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39010DB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78786D3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3F03A0BE"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093A5BF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1EE5C18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6F3E52D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68D2AB96" w14:textId="77777777" w:rsidTr="00D36F55">
        <w:trPr>
          <w:trHeight w:val="908"/>
        </w:trPr>
        <w:tc>
          <w:tcPr>
            <w:tcW w:w="4800" w:type="dxa"/>
          </w:tcPr>
          <w:p w14:paraId="4321915C"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Beginning teachers demonstrate both broad and in-depth conceptual knowledge of the societal, cultural, and historical contexts of drama/theatre.</w:t>
            </w:r>
          </w:p>
        </w:tc>
        <w:tc>
          <w:tcPr>
            <w:tcW w:w="1000" w:type="dxa"/>
            <w:noWrap/>
            <w:hideMark/>
          </w:tcPr>
          <w:p w14:paraId="79D25DF8"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166BF45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4689BA8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2CC659E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507328D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6CF19B1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0BD8826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0C104FD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6BB66F65" w14:textId="77777777" w:rsidTr="00D36F55">
        <w:trPr>
          <w:trHeight w:val="1169"/>
        </w:trPr>
        <w:tc>
          <w:tcPr>
            <w:tcW w:w="4800" w:type="dxa"/>
          </w:tcPr>
          <w:p w14:paraId="750D8F34"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lastRenderedPageBreak/>
              <w:t>They understand and teach students western and non-western theatre traditions, the history and diversity of theatre, and the roles, forms, and uses of theatre in societies past and present</w:t>
            </w:r>
          </w:p>
        </w:tc>
        <w:tc>
          <w:tcPr>
            <w:tcW w:w="1000" w:type="dxa"/>
            <w:noWrap/>
            <w:hideMark/>
          </w:tcPr>
          <w:p w14:paraId="243BA57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1F46BB1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77842F6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251C732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4F7A005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166D239E"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3FC157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28D0C230"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5EFF4C8E" w14:textId="77777777" w:rsidTr="00D36F55">
        <w:trPr>
          <w:trHeight w:val="1160"/>
        </w:trPr>
        <w:tc>
          <w:tcPr>
            <w:tcW w:w="4800" w:type="dxa"/>
          </w:tcPr>
          <w:p w14:paraId="50DC6C3A"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Beginning teachers understand and teach students how empathy and the interrelationships between self and others influence and inform drama/theatre works.</w:t>
            </w:r>
          </w:p>
        </w:tc>
        <w:tc>
          <w:tcPr>
            <w:tcW w:w="1000" w:type="dxa"/>
            <w:noWrap/>
            <w:hideMark/>
          </w:tcPr>
          <w:p w14:paraId="3330D4B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735C9285"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416DDAB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2E6BCB89"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786C1DA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66BBB76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4A7731B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59BA669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36AB9751" w14:textId="77777777" w:rsidTr="00D36F55">
        <w:trPr>
          <w:trHeight w:val="458"/>
        </w:trPr>
        <w:tc>
          <w:tcPr>
            <w:tcW w:w="4800" w:type="dxa"/>
          </w:tcPr>
          <w:p w14:paraId="0328D448"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They enable students to understand both broad and in-depth conceptual knowledge of ways in which theatre is connected to other art forms.</w:t>
            </w:r>
          </w:p>
        </w:tc>
        <w:tc>
          <w:tcPr>
            <w:tcW w:w="1000" w:type="dxa"/>
            <w:noWrap/>
            <w:hideMark/>
          </w:tcPr>
          <w:p w14:paraId="506488D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3BE1E91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64B8BB93"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1E00DF8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228C11D1"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7294353F"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3ACBA62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31B2E297"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6F3F3A" w:rsidRPr="00135418" w14:paraId="05F22938" w14:textId="77777777" w:rsidTr="00D36F55">
        <w:trPr>
          <w:trHeight w:val="908"/>
        </w:trPr>
        <w:tc>
          <w:tcPr>
            <w:tcW w:w="4800" w:type="dxa"/>
          </w:tcPr>
          <w:p w14:paraId="6FD8DDCF" w14:textId="77777777" w:rsidR="006F3F3A"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They demonstrate knowledge of and teach students about the important role that research plays in theatre.</w:t>
            </w:r>
          </w:p>
        </w:tc>
        <w:tc>
          <w:tcPr>
            <w:tcW w:w="1000" w:type="dxa"/>
            <w:noWrap/>
            <w:hideMark/>
          </w:tcPr>
          <w:p w14:paraId="6DC230C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080" w:type="dxa"/>
            <w:noWrap/>
            <w:hideMark/>
          </w:tcPr>
          <w:p w14:paraId="4DD72A2C"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940" w:type="dxa"/>
            <w:noWrap/>
            <w:hideMark/>
          </w:tcPr>
          <w:p w14:paraId="5279C40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24615B6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1100" w:type="dxa"/>
            <w:noWrap/>
            <w:hideMark/>
          </w:tcPr>
          <w:p w14:paraId="45FBDCED"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760" w:type="dxa"/>
            <w:noWrap/>
            <w:hideMark/>
          </w:tcPr>
          <w:p w14:paraId="6A574284"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309FBAAA"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c>
          <w:tcPr>
            <w:tcW w:w="820" w:type="dxa"/>
            <w:noWrap/>
            <w:hideMark/>
          </w:tcPr>
          <w:p w14:paraId="7AC8D722" w14:textId="77777777" w:rsidR="006F3F3A" w:rsidRPr="00135418" w:rsidRDefault="006F3F3A" w:rsidP="006F3F3A">
            <w:pPr>
              <w:rPr>
                <w:rFonts w:eastAsia="Times New Roman" w:cstheme="minorHAnsi"/>
                <w:color w:val="000000"/>
                <w:sz w:val="24"/>
                <w:szCs w:val="24"/>
              </w:rPr>
            </w:pPr>
            <w:r w:rsidRPr="00135418">
              <w:rPr>
                <w:rFonts w:eastAsia="Times New Roman" w:cstheme="minorHAnsi"/>
                <w:color w:val="000000"/>
                <w:sz w:val="24"/>
                <w:szCs w:val="24"/>
              </w:rPr>
              <w:t> </w:t>
            </w:r>
          </w:p>
        </w:tc>
      </w:tr>
      <w:tr w:rsidR="00D36F55" w:rsidRPr="00135418" w14:paraId="65349184" w14:textId="77777777" w:rsidTr="00D36F55">
        <w:trPr>
          <w:trHeight w:val="980"/>
        </w:trPr>
        <w:tc>
          <w:tcPr>
            <w:tcW w:w="4800" w:type="dxa"/>
          </w:tcPr>
          <w:p w14:paraId="3623F22E" w14:textId="77777777" w:rsidR="00D36F55"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Beginning teachers help students understand the value of arts, and of participating in arts activities as actors, audience members, and arts advocates.</w:t>
            </w:r>
          </w:p>
        </w:tc>
        <w:tc>
          <w:tcPr>
            <w:tcW w:w="1000" w:type="dxa"/>
            <w:noWrap/>
          </w:tcPr>
          <w:p w14:paraId="1C0EA854" w14:textId="77777777" w:rsidR="00D36F55" w:rsidRPr="00135418" w:rsidRDefault="00D36F55" w:rsidP="006F3F3A">
            <w:pPr>
              <w:rPr>
                <w:rFonts w:eastAsia="Times New Roman" w:cstheme="minorHAnsi"/>
                <w:color w:val="000000"/>
                <w:sz w:val="24"/>
                <w:szCs w:val="24"/>
              </w:rPr>
            </w:pPr>
          </w:p>
        </w:tc>
        <w:tc>
          <w:tcPr>
            <w:tcW w:w="1080" w:type="dxa"/>
            <w:noWrap/>
          </w:tcPr>
          <w:p w14:paraId="795C5B48" w14:textId="77777777" w:rsidR="00D36F55" w:rsidRPr="00135418" w:rsidRDefault="00D36F55" w:rsidP="006F3F3A">
            <w:pPr>
              <w:rPr>
                <w:rFonts w:eastAsia="Times New Roman" w:cstheme="minorHAnsi"/>
                <w:color w:val="000000"/>
                <w:sz w:val="24"/>
                <w:szCs w:val="24"/>
              </w:rPr>
            </w:pPr>
          </w:p>
        </w:tc>
        <w:tc>
          <w:tcPr>
            <w:tcW w:w="940" w:type="dxa"/>
            <w:noWrap/>
          </w:tcPr>
          <w:p w14:paraId="6726BEE8" w14:textId="77777777" w:rsidR="00D36F55" w:rsidRPr="00135418" w:rsidRDefault="00D36F55" w:rsidP="006F3F3A">
            <w:pPr>
              <w:rPr>
                <w:rFonts w:eastAsia="Times New Roman" w:cstheme="minorHAnsi"/>
                <w:color w:val="000000"/>
                <w:sz w:val="24"/>
                <w:szCs w:val="24"/>
              </w:rPr>
            </w:pPr>
          </w:p>
        </w:tc>
        <w:tc>
          <w:tcPr>
            <w:tcW w:w="1100" w:type="dxa"/>
            <w:noWrap/>
          </w:tcPr>
          <w:p w14:paraId="5476BDE5" w14:textId="77777777" w:rsidR="00D36F55" w:rsidRPr="00135418" w:rsidRDefault="00D36F55" w:rsidP="006F3F3A">
            <w:pPr>
              <w:rPr>
                <w:rFonts w:eastAsia="Times New Roman" w:cstheme="minorHAnsi"/>
                <w:color w:val="000000"/>
                <w:sz w:val="24"/>
                <w:szCs w:val="24"/>
              </w:rPr>
            </w:pPr>
          </w:p>
        </w:tc>
        <w:tc>
          <w:tcPr>
            <w:tcW w:w="1100" w:type="dxa"/>
            <w:noWrap/>
          </w:tcPr>
          <w:p w14:paraId="6A5FDE71" w14:textId="77777777" w:rsidR="00D36F55" w:rsidRPr="00135418" w:rsidRDefault="00D36F55" w:rsidP="006F3F3A">
            <w:pPr>
              <w:rPr>
                <w:rFonts w:eastAsia="Times New Roman" w:cstheme="minorHAnsi"/>
                <w:color w:val="000000"/>
                <w:sz w:val="24"/>
                <w:szCs w:val="24"/>
              </w:rPr>
            </w:pPr>
          </w:p>
        </w:tc>
        <w:tc>
          <w:tcPr>
            <w:tcW w:w="760" w:type="dxa"/>
            <w:noWrap/>
          </w:tcPr>
          <w:p w14:paraId="7AE59699" w14:textId="77777777" w:rsidR="00D36F55" w:rsidRPr="00135418" w:rsidRDefault="00D36F55" w:rsidP="006F3F3A">
            <w:pPr>
              <w:rPr>
                <w:rFonts w:eastAsia="Times New Roman" w:cstheme="minorHAnsi"/>
                <w:color w:val="000000"/>
                <w:sz w:val="24"/>
                <w:szCs w:val="24"/>
              </w:rPr>
            </w:pPr>
          </w:p>
        </w:tc>
        <w:tc>
          <w:tcPr>
            <w:tcW w:w="820" w:type="dxa"/>
            <w:noWrap/>
          </w:tcPr>
          <w:p w14:paraId="54CF6DF5" w14:textId="77777777" w:rsidR="00D36F55" w:rsidRPr="00135418" w:rsidRDefault="00D36F55" w:rsidP="006F3F3A">
            <w:pPr>
              <w:rPr>
                <w:rFonts w:eastAsia="Times New Roman" w:cstheme="minorHAnsi"/>
                <w:color w:val="000000"/>
                <w:sz w:val="24"/>
                <w:szCs w:val="24"/>
              </w:rPr>
            </w:pPr>
          </w:p>
        </w:tc>
        <w:tc>
          <w:tcPr>
            <w:tcW w:w="820" w:type="dxa"/>
            <w:noWrap/>
          </w:tcPr>
          <w:p w14:paraId="34BA2BF1" w14:textId="77777777" w:rsidR="00D36F55" w:rsidRPr="00135418" w:rsidRDefault="00D36F55" w:rsidP="006F3F3A">
            <w:pPr>
              <w:rPr>
                <w:rFonts w:eastAsia="Times New Roman" w:cstheme="minorHAnsi"/>
                <w:color w:val="000000"/>
                <w:sz w:val="24"/>
                <w:szCs w:val="24"/>
              </w:rPr>
            </w:pPr>
          </w:p>
        </w:tc>
      </w:tr>
      <w:tr w:rsidR="00D36F55" w:rsidRPr="00135418" w14:paraId="1D4C4C75" w14:textId="77777777" w:rsidTr="00D36F55">
        <w:trPr>
          <w:trHeight w:val="890"/>
        </w:trPr>
        <w:tc>
          <w:tcPr>
            <w:tcW w:w="4800" w:type="dxa"/>
          </w:tcPr>
          <w:p w14:paraId="2CBF7468" w14:textId="77777777" w:rsidR="00D36F55"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lastRenderedPageBreak/>
              <w:t>They help students understand the types of potential careers available in theatre, theatre arts, and theatre production.</w:t>
            </w:r>
          </w:p>
        </w:tc>
        <w:tc>
          <w:tcPr>
            <w:tcW w:w="1000" w:type="dxa"/>
            <w:noWrap/>
          </w:tcPr>
          <w:p w14:paraId="47E1927F" w14:textId="77777777" w:rsidR="00D36F55" w:rsidRPr="00135418" w:rsidRDefault="00D36F55" w:rsidP="006F3F3A">
            <w:pPr>
              <w:rPr>
                <w:rFonts w:eastAsia="Times New Roman" w:cstheme="minorHAnsi"/>
                <w:color w:val="000000"/>
                <w:sz w:val="24"/>
                <w:szCs w:val="24"/>
              </w:rPr>
            </w:pPr>
          </w:p>
        </w:tc>
        <w:tc>
          <w:tcPr>
            <w:tcW w:w="1080" w:type="dxa"/>
            <w:noWrap/>
          </w:tcPr>
          <w:p w14:paraId="33BDEE60" w14:textId="77777777" w:rsidR="00D36F55" w:rsidRPr="00135418" w:rsidRDefault="00D36F55" w:rsidP="006F3F3A">
            <w:pPr>
              <w:rPr>
                <w:rFonts w:eastAsia="Times New Roman" w:cstheme="minorHAnsi"/>
                <w:color w:val="000000"/>
                <w:sz w:val="24"/>
                <w:szCs w:val="24"/>
              </w:rPr>
            </w:pPr>
          </w:p>
        </w:tc>
        <w:tc>
          <w:tcPr>
            <w:tcW w:w="940" w:type="dxa"/>
            <w:noWrap/>
          </w:tcPr>
          <w:p w14:paraId="186EA35B" w14:textId="77777777" w:rsidR="00D36F55" w:rsidRPr="00135418" w:rsidRDefault="00D36F55" w:rsidP="006F3F3A">
            <w:pPr>
              <w:rPr>
                <w:rFonts w:eastAsia="Times New Roman" w:cstheme="minorHAnsi"/>
                <w:color w:val="000000"/>
                <w:sz w:val="24"/>
                <w:szCs w:val="24"/>
              </w:rPr>
            </w:pPr>
          </w:p>
        </w:tc>
        <w:tc>
          <w:tcPr>
            <w:tcW w:w="1100" w:type="dxa"/>
            <w:noWrap/>
          </w:tcPr>
          <w:p w14:paraId="677DA2A9" w14:textId="77777777" w:rsidR="00D36F55" w:rsidRPr="00135418" w:rsidRDefault="00D36F55" w:rsidP="006F3F3A">
            <w:pPr>
              <w:rPr>
                <w:rFonts w:eastAsia="Times New Roman" w:cstheme="minorHAnsi"/>
                <w:color w:val="000000"/>
                <w:sz w:val="24"/>
                <w:szCs w:val="24"/>
              </w:rPr>
            </w:pPr>
          </w:p>
        </w:tc>
        <w:tc>
          <w:tcPr>
            <w:tcW w:w="1100" w:type="dxa"/>
            <w:noWrap/>
          </w:tcPr>
          <w:p w14:paraId="59D62DF8" w14:textId="77777777" w:rsidR="00D36F55" w:rsidRPr="00135418" w:rsidRDefault="00D36F55" w:rsidP="006F3F3A">
            <w:pPr>
              <w:rPr>
                <w:rFonts w:eastAsia="Times New Roman" w:cstheme="minorHAnsi"/>
                <w:color w:val="000000"/>
                <w:sz w:val="24"/>
                <w:szCs w:val="24"/>
              </w:rPr>
            </w:pPr>
          </w:p>
        </w:tc>
        <w:tc>
          <w:tcPr>
            <w:tcW w:w="760" w:type="dxa"/>
            <w:noWrap/>
          </w:tcPr>
          <w:p w14:paraId="08AE779C" w14:textId="77777777" w:rsidR="00D36F55" w:rsidRPr="00135418" w:rsidRDefault="00D36F55" w:rsidP="006F3F3A">
            <w:pPr>
              <w:rPr>
                <w:rFonts w:eastAsia="Times New Roman" w:cstheme="minorHAnsi"/>
                <w:color w:val="000000"/>
                <w:sz w:val="24"/>
                <w:szCs w:val="24"/>
              </w:rPr>
            </w:pPr>
          </w:p>
        </w:tc>
        <w:tc>
          <w:tcPr>
            <w:tcW w:w="820" w:type="dxa"/>
            <w:noWrap/>
          </w:tcPr>
          <w:p w14:paraId="282F6075" w14:textId="77777777" w:rsidR="00D36F55" w:rsidRPr="00135418" w:rsidRDefault="00D36F55" w:rsidP="006F3F3A">
            <w:pPr>
              <w:rPr>
                <w:rFonts w:eastAsia="Times New Roman" w:cstheme="minorHAnsi"/>
                <w:color w:val="000000"/>
                <w:sz w:val="24"/>
                <w:szCs w:val="24"/>
              </w:rPr>
            </w:pPr>
          </w:p>
        </w:tc>
        <w:tc>
          <w:tcPr>
            <w:tcW w:w="820" w:type="dxa"/>
            <w:noWrap/>
          </w:tcPr>
          <w:p w14:paraId="3C94389A" w14:textId="77777777" w:rsidR="00D36F55" w:rsidRPr="00135418" w:rsidRDefault="00D36F55" w:rsidP="006F3F3A">
            <w:pPr>
              <w:rPr>
                <w:rFonts w:eastAsia="Times New Roman" w:cstheme="minorHAnsi"/>
                <w:color w:val="000000"/>
                <w:sz w:val="24"/>
                <w:szCs w:val="24"/>
              </w:rPr>
            </w:pPr>
          </w:p>
        </w:tc>
      </w:tr>
      <w:tr w:rsidR="00D36F55" w:rsidRPr="00135418" w14:paraId="017346DB" w14:textId="77777777" w:rsidTr="00B16389">
        <w:trPr>
          <w:trHeight w:val="1335"/>
        </w:trPr>
        <w:tc>
          <w:tcPr>
            <w:tcW w:w="4800" w:type="dxa"/>
          </w:tcPr>
          <w:p w14:paraId="131DD62F" w14:textId="77777777" w:rsidR="00D36F55" w:rsidRPr="00645E89" w:rsidRDefault="00D36F55" w:rsidP="00645E89">
            <w:pPr>
              <w:pStyle w:val="ListParagraph"/>
              <w:numPr>
                <w:ilvl w:val="0"/>
                <w:numId w:val="1"/>
              </w:numPr>
              <w:rPr>
                <w:rFonts w:eastAsia="Times New Roman" w:cstheme="minorHAnsi"/>
                <w:color w:val="000000"/>
                <w:sz w:val="24"/>
                <w:szCs w:val="24"/>
              </w:rPr>
            </w:pPr>
            <w:r w:rsidRPr="00645E89">
              <w:rPr>
                <w:rFonts w:eastAsia="Times New Roman" w:cstheme="minorHAnsi"/>
                <w:color w:val="000000"/>
                <w:sz w:val="24"/>
                <w:szCs w:val="24"/>
              </w:rPr>
              <w:t>Beginning teachers understand how analysis of and participation in a variety of forms of theatre contributes to the development of theatre literacy and ways that literacy in theatre can be integrated with learning and literacy in other arts and academic subjects.</w:t>
            </w:r>
          </w:p>
        </w:tc>
        <w:tc>
          <w:tcPr>
            <w:tcW w:w="1000" w:type="dxa"/>
            <w:noWrap/>
          </w:tcPr>
          <w:p w14:paraId="7AAE8CF5" w14:textId="77777777" w:rsidR="00D36F55" w:rsidRPr="00135418" w:rsidRDefault="00D36F55" w:rsidP="006F3F3A">
            <w:pPr>
              <w:rPr>
                <w:rFonts w:eastAsia="Times New Roman" w:cstheme="minorHAnsi"/>
                <w:color w:val="000000"/>
                <w:sz w:val="24"/>
                <w:szCs w:val="24"/>
              </w:rPr>
            </w:pPr>
          </w:p>
        </w:tc>
        <w:tc>
          <w:tcPr>
            <w:tcW w:w="1080" w:type="dxa"/>
            <w:noWrap/>
          </w:tcPr>
          <w:p w14:paraId="15628293" w14:textId="77777777" w:rsidR="00D36F55" w:rsidRPr="00135418" w:rsidRDefault="00D36F55" w:rsidP="006F3F3A">
            <w:pPr>
              <w:rPr>
                <w:rFonts w:eastAsia="Times New Roman" w:cstheme="minorHAnsi"/>
                <w:color w:val="000000"/>
                <w:sz w:val="24"/>
                <w:szCs w:val="24"/>
              </w:rPr>
            </w:pPr>
          </w:p>
        </w:tc>
        <w:tc>
          <w:tcPr>
            <w:tcW w:w="940" w:type="dxa"/>
            <w:noWrap/>
          </w:tcPr>
          <w:p w14:paraId="7F3806B5" w14:textId="77777777" w:rsidR="00D36F55" w:rsidRPr="00135418" w:rsidRDefault="00D36F55" w:rsidP="006F3F3A">
            <w:pPr>
              <w:rPr>
                <w:rFonts w:eastAsia="Times New Roman" w:cstheme="minorHAnsi"/>
                <w:color w:val="000000"/>
                <w:sz w:val="24"/>
                <w:szCs w:val="24"/>
              </w:rPr>
            </w:pPr>
          </w:p>
        </w:tc>
        <w:tc>
          <w:tcPr>
            <w:tcW w:w="1100" w:type="dxa"/>
            <w:noWrap/>
          </w:tcPr>
          <w:p w14:paraId="23664EA2" w14:textId="77777777" w:rsidR="00D36F55" w:rsidRPr="00135418" w:rsidRDefault="00D36F55" w:rsidP="006F3F3A">
            <w:pPr>
              <w:rPr>
                <w:rFonts w:eastAsia="Times New Roman" w:cstheme="minorHAnsi"/>
                <w:color w:val="000000"/>
                <w:sz w:val="24"/>
                <w:szCs w:val="24"/>
              </w:rPr>
            </w:pPr>
          </w:p>
        </w:tc>
        <w:tc>
          <w:tcPr>
            <w:tcW w:w="1100" w:type="dxa"/>
            <w:noWrap/>
          </w:tcPr>
          <w:p w14:paraId="26E36083" w14:textId="77777777" w:rsidR="00D36F55" w:rsidRPr="00135418" w:rsidRDefault="00D36F55" w:rsidP="006F3F3A">
            <w:pPr>
              <w:rPr>
                <w:rFonts w:eastAsia="Times New Roman" w:cstheme="minorHAnsi"/>
                <w:color w:val="000000"/>
                <w:sz w:val="24"/>
                <w:szCs w:val="24"/>
              </w:rPr>
            </w:pPr>
          </w:p>
        </w:tc>
        <w:tc>
          <w:tcPr>
            <w:tcW w:w="760" w:type="dxa"/>
            <w:noWrap/>
          </w:tcPr>
          <w:p w14:paraId="7BFA5C40" w14:textId="77777777" w:rsidR="00D36F55" w:rsidRPr="00135418" w:rsidRDefault="00D36F55" w:rsidP="006F3F3A">
            <w:pPr>
              <w:rPr>
                <w:rFonts w:eastAsia="Times New Roman" w:cstheme="minorHAnsi"/>
                <w:color w:val="000000"/>
                <w:sz w:val="24"/>
                <w:szCs w:val="24"/>
              </w:rPr>
            </w:pPr>
          </w:p>
        </w:tc>
        <w:tc>
          <w:tcPr>
            <w:tcW w:w="820" w:type="dxa"/>
            <w:noWrap/>
          </w:tcPr>
          <w:p w14:paraId="4EB1FB36" w14:textId="77777777" w:rsidR="00D36F55" w:rsidRPr="00135418" w:rsidRDefault="00D36F55" w:rsidP="006F3F3A">
            <w:pPr>
              <w:rPr>
                <w:rFonts w:eastAsia="Times New Roman" w:cstheme="minorHAnsi"/>
                <w:color w:val="000000"/>
                <w:sz w:val="24"/>
                <w:szCs w:val="24"/>
              </w:rPr>
            </w:pPr>
          </w:p>
        </w:tc>
        <w:tc>
          <w:tcPr>
            <w:tcW w:w="820" w:type="dxa"/>
            <w:noWrap/>
          </w:tcPr>
          <w:p w14:paraId="1CFF191E" w14:textId="77777777" w:rsidR="00D36F55" w:rsidRPr="00135418" w:rsidRDefault="00D36F55" w:rsidP="006F3F3A">
            <w:pPr>
              <w:rPr>
                <w:rFonts w:eastAsia="Times New Roman" w:cstheme="minorHAnsi"/>
                <w:color w:val="000000"/>
                <w:sz w:val="24"/>
                <w:szCs w:val="24"/>
              </w:rPr>
            </w:pPr>
          </w:p>
        </w:tc>
      </w:tr>
    </w:tbl>
    <w:p w14:paraId="3E71E074" w14:textId="77777777" w:rsidR="00485CA3" w:rsidRPr="00135418" w:rsidRDefault="00485CA3" w:rsidP="00485CA3">
      <w:pPr>
        <w:rPr>
          <w:rFonts w:cstheme="minorHAnsi"/>
          <w:sz w:val="24"/>
          <w:szCs w:val="24"/>
        </w:rPr>
      </w:pPr>
    </w:p>
    <w:sectPr w:rsidR="00485CA3" w:rsidRPr="00135418" w:rsidSect="0089447D">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ABD0" w14:textId="77777777" w:rsidR="0089447D" w:rsidRDefault="0089447D" w:rsidP="0089447D">
      <w:pPr>
        <w:spacing w:after="0" w:line="240" w:lineRule="auto"/>
      </w:pPr>
      <w:r>
        <w:separator/>
      </w:r>
    </w:p>
  </w:endnote>
  <w:endnote w:type="continuationSeparator" w:id="0">
    <w:p w14:paraId="145604C9" w14:textId="77777777" w:rsidR="0089447D" w:rsidRDefault="0089447D"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F678"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534D">
          <w:rPr>
            <w:noProof/>
          </w:rPr>
          <w:t>4</w:t>
        </w:r>
        <w:r>
          <w:rPr>
            <w:noProof/>
          </w:rPr>
          <w:fldChar w:fldCharType="end"/>
        </w:r>
      </w:sdtContent>
    </w:sdt>
  </w:p>
  <w:p w14:paraId="1DB0244D"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5520" w14:textId="77777777" w:rsidR="0089447D" w:rsidRDefault="0089447D" w:rsidP="0089447D">
      <w:pPr>
        <w:spacing w:after="0" w:line="240" w:lineRule="auto"/>
      </w:pPr>
      <w:r>
        <w:separator/>
      </w:r>
    </w:p>
  </w:footnote>
  <w:footnote w:type="continuationSeparator" w:id="0">
    <w:p w14:paraId="4267541D" w14:textId="77777777" w:rsidR="0089447D" w:rsidRDefault="0089447D" w:rsidP="0089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2C1A" w14:textId="77777777" w:rsidR="0089447D" w:rsidRPr="00135418" w:rsidRDefault="0089447D" w:rsidP="0089447D">
    <w:pPr>
      <w:pStyle w:val="Header"/>
      <w:rPr>
        <w:rFonts w:ascii="Calibri" w:hAnsi="Calibri" w:cs="Calibri"/>
        <w:sz w:val="24"/>
        <w:szCs w:val="24"/>
      </w:rPr>
    </w:pPr>
    <w:r w:rsidRPr="00135418">
      <w:rPr>
        <w:rFonts w:ascii="Calibri" w:hAnsi="Calibri" w:cs="Calibri"/>
        <w:sz w:val="24"/>
        <w:szCs w:val="24"/>
      </w:rPr>
      <w:t>Institution Name</w:t>
    </w:r>
  </w:p>
  <w:p w14:paraId="4AEBD583" w14:textId="77777777" w:rsidR="0089447D" w:rsidRPr="00135418" w:rsidRDefault="0089447D" w:rsidP="0089447D">
    <w:pPr>
      <w:pStyle w:val="Header"/>
      <w:rPr>
        <w:rFonts w:ascii="Calibri" w:hAnsi="Calibri" w:cs="Calibri"/>
        <w:sz w:val="24"/>
        <w:szCs w:val="24"/>
      </w:rPr>
    </w:pPr>
    <w:r w:rsidRPr="00135418">
      <w:rPr>
        <w:rFonts w:ascii="Calibri" w:hAnsi="Calibri" w:cs="Calibri"/>
        <w:sz w:val="24"/>
        <w:szCs w:val="24"/>
      </w:rPr>
      <w:t>Program Coordinator Name</w:t>
    </w:r>
  </w:p>
  <w:p w14:paraId="546ACF64" w14:textId="77777777" w:rsidR="0089447D" w:rsidRPr="00135418" w:rsidRDefault="0089447D" w:rsidP="0089447D">
    <w:pPr>
      <w:pStyle w:val="Header"/>
      <w:rPr>
        <w:rFonts w:ascii="Calibri" w:hAnsi="Calibri" w:cs="Calibri"/>
        <w:sz w:val="24"/>
        <w:szCs w:val="24"/>
      </w:rPr>
    </w:pPr>
    <w:r w:rsidRPr="00135418">
      <w:rPr>
        <w:rFonts w:ascii="Calibri" w:hAnsi="Calibri" w:cs="Calibri"/>
        <w:sz w:val="24"/>
        <w:szCs w:val="24"/>
      </w:rPr>
      <w:t>Program Coordinator Email</w:t>
    </w:r>
  </w:p>
  <w:p w14:paraId="20A31023" w14:textId="77777777" w:rsidR="0089447D" w:rsidRDefault="0089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C1DC2"/>
    <w:multiLevelType w:val="hybridMultilevel"/>
    <w:tmpl w:val="80D2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23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5598C"/>
    <w:rsid w:val="0006534D"/>
    <w:rsid w:val="00096558"/>
    <w:rsid w:val="00135418"/>
    <w:rsid w:val="00424FF5"/>
    <w:rsid w:val="00446185"/>
    <w:rsid w:val="00485CA3"/>
    <w:rsid w:val="005271DD"/>
    <w:rsid w:val="005B5DF3"/>
    <w:rsid w:val="005E3F95"/>
    <w:rsid w:val="00645E89"/>
    <w:rsid w:val="006D5D63"/>
    <w:rsid w:val="006F3F3A"/>
    <w:rsid w:val="007F1560"/>
    <w:rsid w:val="0086541C"/>
    <w:rsid w:val="0089447D"/>
    <w:rsid w:val="009F2F72"/>
    <w:rsid w:val="00B16389"/>
    <w:rsid w:val="00C9678E"/>
    <w:rsid w:val="00D36F55"/>
    <w:rsid w:val="00DA5249"/>
    <w:rsid w:val="00E200FB"/>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6E28"/>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IOsamwonyi@ctc.ca.gov</dc:creator>
  <cp:keywords/>
  <dc:description/>
  <cp:lastModifiedBy>Jones, Cheyenne</cp:lastModifiedBy>
  <cp:revision>6</cp:revision>
  <dcterms:created xsi:type="dcterms:W3CDTF">2020-05-13T23:50:00Z</dcterms:created>
  <dcterms:modified xsi:type="dcterms:W3CDTF">2023-11-29T22:28:00Z</dcterms:modified>
</cp:coreProperties>
</file>