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B1A54" w14:textId="77777777" w:rsidR="006D5D63" w:rsidRDefault="006D5D63" w:rsidP="006D5D63">
      <w:pPr>
        <w:jc w:val="center"/>
        <w:rPr>
          <w:rFonts w:ascii="Calibri" w:hAnsi="Calibri" w:cs="Calibri"/>
          <w:b/>
          <w:sz w:val="36"/>
        </w:rPr>
      </w:pPr>
      <w:bookmarkStart w:id="0" w:name="Topofdocument"/>
      <w:r>
        <w:rPr>
          <w:rFonts w:ascii="Calibri" w:hAnsi="Calibri" w:cs="Calibri"/>
          <w:b/>
          <w:sz w:val="36"/>
        </w:rPr>
        <w:t>Single Subject Content Area Pedagogies Course Matrix</w:t>
      </w:r>
      <w:bookmarkEnd w:id="0"/>
    </w:p>
    <w:p w14:paraId="690DE14E" w14:textId="77777777" w:rsidR="00485CA3" w:rsidRPr="004E5CFB" w:rsidRDefault="006D5D63" w:rsidP="00485CA3">
      <w:pPr>
        <w:spacing w:after="0" w:line="240" w:lineRule="auto"/>
        <w:rPr>
          <w:b/>
          <w:sz w:val="24"/>
          <w:szCs w:val="24"/>
        </w:rPr>
      </w:pPr>
      <w:r w:rsidRPr="004E5CFB">
        <w:rPr>
          <w:b/>
          <w:sz w:val="24"/>
          <w:szCs w:val="24"/>
        </w:rPr>
        <w:t xml:space="preserve">In the matrix below, denote the candidates’ opportunity to learn and master the competencies listed. The required course names </w:t>
      </w:r>
      <w:r w:rsidRPr="004E5CFB">
        <w:rPr>
          <w:b/>
          <w:sz w:val="24"/>
          <w:szCs w:val="24"/>
          <w:u w:val="single"/>
        </w:rPr>
        <w:t>and</w:t>
      </w:r>
      <w:r w:rsidRPr="004E5CFB">
        <w:rPr>
          <w:b/>
          <w:sz w:val="24"/>
          <w:szCs w:val="24"/>
        </w:rPr>
        <w:t xml:space="preserve"> numbers should go across the top of the matrix, replacing the “Course Title and Number” text below. For each competency, note when the program/candidate introduces (I), practices (P), and assesses (A) the competency.  Notations may occur under more than one course heading. Each notation (I, P, A) should link to a </w:t>
      </w:r>
      <w:r w:rsidRPr="004E5CFB">
        <w:rPr>
          <w:b/>
          <w:sz w:val="24"/>
          <w:szCs w:val="24"/>
          <w:u w:val="single"/>
        </w:rPr>
        <w:t>specific place</w:t>
      </w:r>
      <w:r w:rsidRPr="004E5CFB">
        <w:rPr>
          <w:b/>
          <w:sz w:val="24"/>
          <w:szCs w:val="24"/>
        </w:rPr>
        <w:t xml:space="preserve"> in the syllabus within that course that demonstrates that this is occurring. </w:t>
      </w:r>
    </w:p>
    <w:p w14:paraId="5489508A" w14:textId="77777777" w:rsidR="00485CA3" w:rsidRPr="004E5CFB" w:rsidRDefault="00485CA3" w:rsidP="00485CA3">
      <w:pPr>
        <w:spacing w:after="0" w:line="240" w:lineRule="auto"/>
        <w:rPr>
          <w:b/>
          <w:sz w:val="24"/>
          <w:szCs w:val="24"/>
        </w:rPr>
      </w:pPr>
    </w:p>
    <w:tbl>
      <w:tblPr>
        <w:tblStyle w:val="TableGrid"/>
        <w:tblW w:w="0" w:type="auto"/>
        <w:tblLook w:val="04A0" w:firstRow="1" w:lastRow="0" w:firstColumn="1" w:lastColumn="0" w:noHBand="0" w:noVBand="1"/>
      </w:tblPr>
      <w:tblGrid>
        <w:gridCol w:w="4800"/>
        <w:gridCol w:w="1000"/>
        <w:gridCol w:w="1080"/>
        <w:gridCol w:w="940"/>
        <w:gridCol w:w="1100"/>
        <w:gridCol w:w="1100"/>
        <w:gridCol w:w="760"/>
        <w:gridCol w:w="820"/>
        <w:gridCol w:w="820"/>
      </w:tblGrid>
      <w:tr w:rsidR="00485CA3" w:rsidRPr="004E5CFB" w14:paraId="694BA90F" w14:textId="77777777" w:rsidTr="006F3F3A">
        <w:trPr>
          <w:trHeight w:val="1755"/>
          <w:tblHeader/>
        </w:trPr>
        <w:tc>
          <w:tcPr>
            <w:tcW w:w="4800" w:type="dxa"/>
            <w:hideMark/>
          </w:tcPr>
          <w:p w14:paraId="32E3AADB" w14:textId="77777777" w:rsidR="00485CA3" w:rsidRPr="005D6140" w:rsidRDefault="00485CA3" w:rsidP="005D6140">
            <w:pPr>
              <w:ind w:left="360"/>
              <w:rPr>
                <w:sz w:val="24"/>
                <w:szCs w:val="24"/>
              </w:rPr>
            </w:pPr>
            <w:r w:rsidRPr="005D6140">
              <w:rPr>
                <w:b/>
                <w:bCs/>
                <w:sz w:val="24"/>
                <w:szCs w:val="24"/>
              </w:rPr>
              <w:t>Subject Specific Pedagogical Skills for Single Subject Teaching Assignments in:</w:t>
            </w:r>
            <w:r w:rsidRPr="005D6140">
              <w:rPr>
                <w:b/>
                <w:bCs/>
                <w:sz w:val="24"/>
                <w:szCs w:val="24"/>
              </w:rPr>
              <w:br/>
            </w:r>
            <w:r w:rsidRPr="005D6140">
              <w:rPr>
                <w:b/>
                <w:bCs/>
                <w:sz w:val="24"/>
                <w:szCs w:val="24"/>
              </w:rPr>
              <w:br/>
            </w:r>
            <w:r w:rsidR="004B5666" w:rsidRPr="005D6140">
              <w:rPr>
                <w:b/>
                <w:bCs/>
                <w:sz w:val="24"/>
                <w:szCs w:val="24"/>
                <w:u w:val="single"/>
              </w:rPr>
              <w:t>Dance</w:t>
            </w:r>
          </w:p>
        </w:tc>
        <w:tc>
          <w:tcPr>
            <w:tcW w:w="1000" w:type="dxa"/>
            <w:textDirection w:val="btLr"/>
            <w:hideMark/>
          </w:tcPr>
          <w:p w14:paraId="631E5C89" w14:textId="77777777" w:rsidR="00485CA3" w:rsidRPr="004E5CFB" w:rsidRDefault="00485CA3" w:rsidP="00485CA3">
            <w:pPr>
              <w:spacing w:after="160"/>
              <w:rPr>
                <w:b/>
                <w:bCs/>
                <w:sz w:val="24"/>
                <w:szCs w:val="24"/>
              </w:rPr>
            </w:pPr>
            <w:r w:rsidRPr="004E5CFB">
              <w:rPr>
                <w:b/>
                <w:bCs/>
                <w:sz w:val="24"/>
                <w:szCs w:val="24"/>
              </w:rPr>
              <w:t>(Course Title and Number 1)</w:t>
            </w:r>
          </w:p>
        </w:tc>
        <w:tc>
          <w:tcPr>
            <w:tcW w:w="1080" w:type="dxa"/>
            <w:textDirection w:val="btLr"/>
            <w:hideMark/>
          </w:tcPr>
          <w:p w14:paraId="1ED0F0D4" w14:textId="77777777" w:rsidR="00485CA3" w:rsidRPr="004E5CFB" w:rsidRDefault="00485CA3" w:rsidP="00485CA3">
            <w:pPr>
              <w:rPr>
                <w:b/>
                <w:bCs/>
                <w:sz w:val="24"/>
                <w:szCs w:val="24"/>
              </w:rPr>
            </w:pPr>
          </w:p>
        </w:tc>
        <w:tc>
          <w:tcPr>
            <w:tcW w:w="940" w:type="dxa"/>
            <w:textDirection w:val="btLr"/>
            <w:hideMark/>
          </w:tcPr>
          <w:p w14:paraId="50B3AE8F" w14:textId="77777777" w:rsidR="00485CA3" w:rsidRPr="004E5CFB" w:rsidRDefault="00485CA3" w:rsidP="00485CA3">
            <w:pPr>
              <w:rPr>
                <w:b/>
                <w:bCs/>
                <w:sz w:val="24"/>
                <w:szCs w:val="24"/>
              </w:rPr>
            </w:pPr>
          </w:p>
        </w:tc>
        <w:tc>
          <w:tcPr>
            <w:tcW w:w="1100" w:type="dxa"/>
            <w:textDirection w:val="btLr"/>
            <w:hideMark/>
          </w:tcPr>
          <w:p w14:paraId="183C90F9" w14:textId="77777777" w:rsidR="00485CA3" w:rsidRPr="004E5CFB" w:rsidRDefault="00485CA3" w:rsidP="00485CA3">
            <w:pPr>
              <w:rPr>
                <w:b/>
                <w:bCs/>
                <w:sz w:val="24"/>
                <w:szCs w:val="24"/>
              </w:rPr>
            </w:pPr>
          </w:p>
        </w:tc>
        <w:tc>
          <w:tcPr>
            <w:tcW w:w="1100" w:type="dxa"/>
            <w:textDirection w:val="btLr"/>
            <w:hideMark/>
          </w:tcPr>
          <w:p w14:paraId="66925EF2" w14:textId="77777777" w:rsidR="00485CA3" w:rsidRPr="004E5CFB" w:rsidRDefault="00485CA3" w:rsidP="00485CA3">
            <w:pPr>
              <w:rPr>
                <w:b/>
                <w:bCs/>
                <w:sz w:val="24"/>
                <w:szCs w:val="24"/>
              </w:rPr>
            </w:pPr>
          </w:p>
        </w:tc>
        <w:tc>
          <w:tcPr>
            <w:tcW w:w="760" w:type="dxa"/>
            <w:textDirection w:val="btLr"/>
            <w:hideMark/>
          </w:tcPr>
          <w:p w14:paraId="1851567D" w14:textId="77777777" w:rsidR="00485CA3" w:rsidRPr="004E5CFB" w:rsidRDefault="00485CA3" w:rsidP="00485CA3">
            <w:pPr>
              <w:rPr>
                <w:b/>
                <w:bCs/>
                <w:sz w:val="24"/>
                <w:szCs w:val="24"/>
              </w:rPr>
            </w:pPr>
            <w:r w:rsidRPr="004E5CFB">
              <w:rPr>
                <w:b/>
                <w:bCs/>
                <w:sz w:val="24"/>
                <w:szCs w:val="24"/>
              </w:rPr>
              <w:t> </w:t>
            </w:r>
          </w:p>
        </w:tc>
        <w:tc>
          <w:tcPr>
            <w:tcW w:w="820" w:type="dxa"/>
            <w:noWrap/>
            <w:hideMark/>
          </w:tcPr>
          <w:p w14:paraId="036FB475" w14:textId="77777777" w:rsidR="00485CA3" w:rsidRPr="004E5CFB" w:rsidRDefault="00485CA3">
            <w:pPr>
              <w:rPr>
                <w:sz w:val="24"/>
                <w:szCs w:val="24"/>
              </w:rPr>
            </w:pPr>
            <w:r w:rsidRPr="004E5CFB">
              <w:rPr>
                <w:sz w:val="24"/>
                <w:szCs w:val="24"/>
              </w:rPr>
              <w:t> </w:t>
            </w:r>
          </w:p>
        </w:tc>
        <w:tc>
          <w:tcPr>
            <w:tcW w:w="820" w:type="dxa"/>
            <w:noWrap/>
            <w:hideMark/>
          </w:tcPr>
          <w:p w14:paraId="6F6AA512" w14:textId="77777777" w:rsidR="00485CA3" w:rsidRPr="004E5CFB" w:rsidRDefault="00485CA3">
            <w:pPr>
              <w:rPr>
                <w:sz w:val="24"/>
                <w:szCs w:val="24"/>
              </w:rPr>
            </w:pPr>
            <w:r w:rsidRPr="004E5CFB">
              <w:rPr>
                <w:sz w:val="24"/>
                <w:szCs w:val="24"/>
              </w:rPr>
              <w:t> </w:t>
            </w:r>
          </w:p>
        </w:tc>
      </w:tr>
      <w:tr w:rsidR="006F3F3A" w:rsidRPr="004E5CFB" w14:paraId="0ADC1628" w14:textId="77777777" w:rsidTr="00B16389">
        <w:trPr>
          <w:trHeight w:val="1275"/>
        </w:trPr>
        <w:tc>
          <w:tcPr>
            <w:tcW w:w="4800" w:type="dxa"/>
          </w:tcPr>
          <w:p w14:paraId="16A198AA" w14:textId="547DC063" w:rsidR="006F3F3A" w:rsidRPr="005D6140" w:rsidRDefault="0082114E" w:rsidP="005D6140">
            <w:pPr>
              <w:pStyle w:val="ListParagraph"/>
              <w:numPr>
                <w:ilvl w:val="0"/>
                <w:numId w:val="2"/>
              </w:numPr>
              <w:rPr>
                <w:rFonts w:eastAsia="Times New Roman" w:cstheme="minorHAnsi"/>
                <w:color w:val="000000"/>
                <w:sz w:val="24"/>
                <w:szCs w:val="24"/>
              </w:rPr>
            </w:pPr>
            <w:r w:rsidRPr="005D6140">
              <w:rPr>
                <w:rFonts w:eastAsia="Times New Roman" w:cstheme="minorHAnsi"/>
                <w:color w:val="000000"/>
                <w:sz w:val="24"/>
                <w:szCs w:val="24"/>
              </w:rPr>
              <w:t>Beginning Single Subject teachers of Dance demonstrate the ability to teach the state-adopted student standards for dance, are familiar with national student content standards for dance, and are literate in the artistic discipline of dance, including helping students understand the history, purposes, and roles of dance in society</w:t>
            </w:r>
          </w:p>
        </w:tc>
        <w:tc>
          <w:tcPr>
            <w:tcW w:w="1000" w:type="dxa"/>
            <w:noWrap/>
            <w:hideMark/>
          </w:tcPr>
          <w:p w14:paraId="506A8108"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1080" w:type="dxa"/>
            <w:noWrap/>
            <w:hideMark/>
          </w:tcPr>
          <w:p w14:paraId="20E4F07E"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940" w:type="dxa"/>
            <w:noWrap/>
            <w:hideMark/>
          </w:tcPr>
          <w:p w14:paraId="09EACA6C"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1100" w:type="dxa"/>
            <w:noWrap/>
            <w:hideMark/>
          </w:tcPr>
          <w:p w14:paraId="0F645100"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1100" w:type="dxa"/>
            <w:noWrap/>
            <w:hideMark/>
          </w:tcPr>
          <w:p w14:paraId="16843695"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760" w:type="dxa"/>
            <w:noWrap/>
            <w:hideMark/>
          </w:tcPr>
          <w:p w14:paraId="692EB3D7"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820" w:type="dxa"/>
            <w:noWrap/>
            <w:hideMark/>
          </w:tcPr>
          <w:p w14:paraId="3FB62469"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820" w:type="dxa"/>
            <w:noWrap/>
            <w:hideMark/>
          </w:tcPr>
          <w:p w14:paraId="499F99CC"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r>
      <w:tr w:rsidR="006F3F3A" w:rsidRPr="004E5CFB" w14:paraId="40D1C7BF" w14:textId="77777777" w:rsidTr="00B16389">
        <w:trPr>
          <w:trHeight w:val="945"/>
        </w:trPr>
        <w:tc>
          <w:tcPr>
            <w:tcW w:w="4800" w:type="dxa"/>
          </w:tcPr>
          <w:p w14:paraId="384AB75A" w14:textId="7575B383" w:rsidR="006F3F3A" w:rsidRPr="005D6140" w:rsidRDefault="0082114E" w:rsidP="005D6140">
            <w:pPr>
              <w:pStyle w:val="ListParagraph"/>
              <w:numPr>
                <w:ilvl w:val="0"/>
                <w:numId w:val="2"/>
              </w:numPr>
              <w:rPr>
                <w:rFonts w:eastAsia="Times New Roman" w:cstheme="minorHAnsi"/>
                <w:color w:val="000000"/>
                <w:sz w:val="24"/>
                <w:szCs w:val="24"/>
              </w:rPr>
            </w:pPr>
            <w:r w:rsidRPr="005D6140">
              <w:rPr>
                <w:rFonts w:eastAsia="Times New Roman" w:cstheme="minorHAnsi"/>
                <w:color w:val="000000"/>
                <w:sz w:val="24"/>
                <w:szCs w:val="24"/>
              </w:rPr>
              <w:t xml:space="preserve">They demonstrate and help students understand the principles, processes, skills, and content of dance creation, performance, evaluation, and interpretation through teaching both broad and in-depth conceptual </w:t>
            </w:r>
            <w:r w:rsidRPr="005D6140">
              <w:rPr>
                <w:rFonts w:eastAsia="Times New Roman" w:cstheme="minorHAnsi"/>
                <w:color w:val="000000"/>
                <w:sz w:val="24"/>
                <w:szCs w:val="24"/>
              </w:rPr>
              <w:lastRenderedPageBreak/>
              <w:t>knowledge of these processes to students.</w:t>
            </w:r>
          </w:p>
        </w:tc>
        <w:tc>
          <w:tcPr>
            <w:tcW w:w="1000" w:type="dxa"/>
            <w:noWrap/>
            <w:hideMark/>
          </w:tcPr>
          <w:p w14:paraId="2568C1BA"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lastRenderedPageBreak/>
              <w:t> </w:t>
            </w:r>
          </w:p>
        </w:tc>
        <w:tc>
          <w:tcPr>
            <w:tcW w:w="1080" w:type="dxa"/>
            <w:noWrap/>
            <w:hideMark/>
          </w:tcPr>
          <w:p w14:paraId="3EDCC1BB"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940" w:type="dxa"/>
            <w:noWrap/>
            <w:hideMark/>
          </w:tcPr>
          <w:p w14:paraId="3600EF83"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1100" w:type="dxa"/>
            <w:noWrap/>
            <w:hideMark/>
          </w:tcPr>
          <w:p w14:paraId="5CF1407E"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1100" w:type="dxa"/>
            <w:noWrap/>
            <w:hideMark/>
          </w:tcPr>
          <w:p w14:paraId="2E43FBB0"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760" w:type="dxa"/>
            <w:noWrap/>
            <w:hideMark/>
          </w:tcPr>
          <w:p w14:paraId="011B6795"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820" w:type="dxa"/>
            <w:noWrap/>
            <w:hideMark/>
          </w:tcPr>
          <w:p w14:paraId="13616E09"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820" w:type="dxa"/>
            <w:noWrap/>
            <w:hideMark/>
          </w:tcPr>
          <w:p w14:paraId="1BC71DDF"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r>
      <w:tr w:rsidR="006F3F3A" w:rsidRPr="004E5CFB" w14:paraId="2822AE0B" w14:textId="77777777" w:rsidTr="0082114E">
        <w:trPr>
          <w:trHeight w:val="1268"/>
        </w:trPr>
        <w:tc>
          <w:tcPr>
            <w:tcW w:w="4800" w:type="dxa"/>
          </w:tcPr>
          <w:p w14:paraId="4AE8B068" w14:textId="77777777" w:rsidR="006F3F3A" w:rsidRPr="005D6140" w:rsidRDefault="0082114E" w:rsidP="005D6140">
            <w:pPr>
              <w:pStyle w:val="ListParagraph"/>
              <w:numPr>
                <w:ilvl w:val="0"/>
                <w:numId w:val="2"/>
              </w:numPr>
              <w:rPr>
                <w:rFonts w:eastAsia="Times New Roman" w:cstheme="minorHAnsi"/>
                <w:color w:val="000000"/>
                <w:sz w:val="24"/>
                <w:szCs w:val="24"/>
              </w:rPr>
            </w:pPr>
            <w:r w:rsidRPr="005D6140">
              <w:rPr>
                <w:rFonts w:eastAsia="Times New Roman" w:cstheme="minorHAnsi"/>
                <w:color w:val="000000"/>
                <w:sz w:val="24"/>
                <w:szCs w:val="24"/>
              </w:rPr>
              <w:t>They demonstrate and help students gain the knowledge and skills to embody dance and they engage students in the expressive elements of dance.</w:t>
            </w:r>
          </w:p>
        </w:tc>
        <w:tc>
          <w:tcPr>
            <w:tcW w:w="1000" w:type="dxa"/>
            <w:noWrap/>
            <w:hideMark/>
          </w:tcPr>
          <w:p w14:paraId="5BC468FC"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1080" w:type="dxa"/>
            <w:noWrap/>
            <w:hideMark/>
          </w:tcPr>
          <w:p w14:paraId="18FC7845"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940" w:type="dxa"/>
            <w:noWrap/>
            <w:hideMark/>
          </w:tcPr>
          <w:p w14:paraId="289EB80C"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1100" w:type="dxa"/>
            <w:noWrap/>
            <w:hideMark/>
          </w:tcPr>
          <w:p w14:paraId="6C077B0D"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1100" w:type="dxa"/>
            <w:noWrap/>
            <w:hideMark/>
          </w:tcPr>
          <w:p w14:paraId="760881A1"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760" w:type="dxa"/>
            <w:noWrap/>
            <w:hideMark/>
          </w:tcPr>
          <w:p w14:paraId="3F61EA82"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820" w:type="dxa"/>
            <w:noWrap/>
            <w:hideMark/>
          </w:tcPr>
          <w:p w14:paraId="2A6E6228"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820" w:type="dxa"/>
            <w:noWrap/>
            <w:hideMark/>
          </w:tcPr>
          <w:p w14:paraId="67B865B5"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r>
      <w:tr w:rsidR="006F3F3A" w:rsidRPr="004E5CFB" w14:paraId="1E443BEB" w14:textId="77777777" w:rsidTr="00B16389">
        <w:trPr>
          <w:trHeight w:val="1335"/>
        </w:trPr>
        <w:tc>
          <w:tcPr>
            <w:tcW w:w="4800" w:type="dxa"/>
          </w:tcPr>
          <w:p w14:paraId="557B94F1" w14:textId="77777777" w:rsidR="006F3F3A" w:rsidRPr="005D6140" w:rsidRDefault="0082114E" w:rsidP="005D6140">
            <w:pPr>
              <w:pStyle w:val="ListParagraph"/>
              <w:numPr>
                <w:ilvl w:val="0"/>
                <w:numId w:val="2"/>
              </w:numPr>
              <w:rPr>
                <w:rFonts w:eastAsia="Times New Roman" w:cstheme="minorHAnsi"/>
                <w:color w:val="000000"/>
                <w:sz w:val="24"/>
                <w:szCs w:val="24"/>
              </w:rPr>
            </w:pPr>
            <w:r w:rsidRPr="005D6140">
              <w:rPr>
                <w:rFonts w:eastAsia="Times New Roman" w:cstheme="minorHAnsi"/>
                <w:color w:val="000000"/>
                <w:sz w:val="24"/>
                <w:szCs w:val="24"/>
              </w:rPr>
              <w:t>Beginning teachers help students develop a variety of dance movement techniques and technical skills, and to demonstrate aesthetic awareness, critical analytical skills, and proficiency in the creative solution of dance problems.</w:t>
            </w:r>
          </w:p>
        </w:tc>
        <w:tc>
          <w:tcPr>
            <w:tcW w:w="1000" w:type="dxa"/>
            <w:noWrap/>
            <w:hideMark/>
          </w:tcPr>
          <w:p w14:paraId="010DBD31"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1080" w:type="dxa"/>
            <w:noWrap/>
            <w:hideMark/>
          </w:tcPr>
          <w:p w14:paraId="071FB9E6"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940" w:type="dxa"/>
            <w:noWrap/>
            <w:hideMark/>
          </w:tcPr>
          <w:p w14:paraId="672B6FC4"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1100" w:type="dxa"/>
            <w:noWrap/>
            <w:hideMark/>
          </w:tcPr>
          <w:p w14:paraId="086B94ED"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1100" w:type="dxa"/>
            <w:noWrap/>
            <w:hideMark/>
          </w:tcPr>
          <w:p w14:paraId="223CF44F"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760" w:type="dxa"/>
            <w:noWrap/>
            <w:hideMark/>
          </w:tcPr>
          <w:p w14:paraId="1775349F"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820" w:type="dxa"/>
            <w:noWrap/>
            <w:hideMark/>
          </w:tcPr>
          <w:p w14:paraId="06707AE7"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820" w:type="dxa"/>
            <w:noWrap/>
            <w:hideMark/>
          </w:tcPr>
          <w:p w14:paraId="242799CE"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r>
      <w:tr w:rsidR="006F3F3A" w:rsidRPr="004E5CFB" w14:paraId="2234AEA8" w14:textId="77777777" w:rsidTr="00B16389">
        <w:trPr>
          <w:trHeight w:val="1050"/>
        </w:trPr>
        <w:tc>
          <w:tcPr>
            <w:tcW w:w="4800" w:type="dxa"/>
          </w:tcPr>
          <w:p w14:paraId="3ABB762C" w14:textId="77777777" w:rsidR="006F3F3A" w:rsidRPr="005D6140" w:rsidRDefault="0082114E" w:rsidP="005D6140">
            <w:pPr>
              <w:pStyle w:val="ListParagraph"/>
              <w:numPr>
                <w:ilvl w:val="0"/>
                <w:numId w:val="2"/>
              </w:numPr>
              <w:rPr>
                <w:rFonts w:eastAsia="Times New Roman" w:cstheme="minorHAnsi"/>
                <w:color w:val="000000"/>
                <w:sz w:val="24"/>
                <w:szCs w:val="24"/>
              </w:rPr>
            </w:pPr>
            <w:r w:rsidRPr="005D6140">
              <w:rPr>
                <w:rFonts w:eastAsia="Times New Roman" w:cstheme="minorHAnsi"/>
                <w:color w:val="000000"/>
                <w:sz w:val="24"/>
                <w:szCs w:val="24"/>
              </w:rPr>
              <w:t>They demonstrate and help students develop the ability to generate and conceptualize artistic ideas, organize artistic work, and reflect on and refine artistic expression.</w:t>
            </w:r>
          </w:p>
        </w:tc>
        <w:tc>
          <w:tcPr>
            <w:tcW w:w="1000" w:type="dxa"/>
            <w:noWrap/>
            <w:hideMark/>
          </w:tcPr>
          <w:p w14:paraId="44B13A9E"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1080" w:type="dxa"/>
            <w:noWrap/>
            <w:hideMark/>
          </w:tcPr>
          <w:p w14:paraId="5E22A7EC"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940" w:type="dxa"/>
            <w:noWrap/>
            <w:hideMark/>
          </w:tcPr>
          <w:p w14:paraId="7290F17B"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1100" w:type="dxa"/>
            <w:noWrap/>
            <w:hideMark/>
          </w:tcPr>
          <w:p w14:paraId="3D8CF957"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1100" w:type="dxa"/>
            <w:noWrap/>
            <w:hideMark/>
          </w:tcPr>
          <w:p w14:paraId="6446499B"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760" w:type="dxa"/>
            <w:noWrap/>
            <w:hideMark/>
          </w:tcPr>
          <w:p w14:paraId="7782B8B0"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820" w:type="dxa"/>
            <w:noWrap/>
            <w:hideMark/>
          </w:tcPr>
          <w:p w14:paraId="6CF44207"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820" w:type="dxa"/>
            <w:noWrap/>
            <w:hideMark/>
          </w:tcPr>
          <w:p w14:paraId="7195FDC0"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r>
      <w:tr w:rsidR="006F3F3A" w:rsidRPr="004E5CFB" w14:paraId="444A2A11" w14:textId="77777777" w:rsidTr="00B16389">
        <w:trPr>
          <w:trHeight w:val="1470"/>
        </w:trPr>
        <w:tc>
          <w:tcPr>
            <w:tcW w:w="4800" w:type="dxa"/>
          </w:tcPr>
          <w:p w14:paraId="5A1D18E7" w14:textId="77777777" w:rsidR="006F3F3A" w:rsidRPr="005D6140" w:rsidRDefault="0082114E" w:rsidP="005D6140">
            <w:pPr>
              <w:pStyle w:val="ListParagraph"/>
              <w:numPr>
                <w:ilvl w:val="0"/>
                <w:numId w:val="2"/>
              </w:numPr>
              <w:rPr>
                <w:rFonts w:eastAsia="Times New Roman" w:cstheme="minorHAnsi"/>
                <w:color w:val="000000"/>
                <w:sz w:val="24"/>
                <w:szCs w:val="24"/>
              </w:rPr>
            </w:pPr>
            <w:r w:rsidRPr="005D6140">
              <w:rPr>
                <w:rFonts w:eastAsia="Times New Roman" w:cstheme="minorHAnsi"/>
                <w:color w:val="000000"/>
                <w:sz w:val="24"/>
                <w:szCs w:val="24"/>
              </w:rPr>
              <w:lastRenderedPageBreak/>
              <w:t xml:space="preserve">They help students understand various perspectives related to the creation and performance of dance globally, including the historical development, cultural functions, </w:t>
            </w:r>
            <w:proofErr w:type="gramStart"/>
            <w:r w:rsidRPr="005D6140">
              <w:rPr>
                <w:rFonts w:eastAsia="Times New Roman" w:cstheme="minorHAnsi"/>
                <w:color w:val="000000"/>
                <w:sz w:val="24"/>
                <w:szCs w:val="24"/>
              </w:rPr>
              <w:t>purposes</w:t>
            </w:r>
            <w:proofErr w:type="gramEnd"/>
            <w:r w:rsidRPr="005D6140">
              <w:rPr>
                <w:rFonts w:eastAsia="Times New Roman" w:cstheme="minorHAnsi"/>
                <w:color w:val="000000"/>
                <w:sz w:val="24"/>
                <w:szCs w:val="24"/>
              </w:rPr>
              <w:t xml:space="preserve"> and uses of the art form, and they help students develop the ability to synthesize and relate that knowledge in the creation and performance of artistic and culturally expressive movement.</w:t>
            </w:r>
          </w:p>
        </w:tc>
        <w:tc>
          <w:tcPr>
            <w:tcW w:w="1000" w:type="dxa"/>
            <w:noWrap/>
            <w:hideMark/>
          </w:tcPr>
          <w:p w14:paraId="295146C3"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1080" w:type="dxa"/>
            <w:noWrap/>
            <w:hideMark/>
          </w:tcPr>
          <w:p w14:paraId="2E146F72"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940" w:type="dxa"/>
            <w:noWrap/>
            <w:hideMark/>
          </w:tcPr>
          <w:p w14:paraId="610442A0"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1100" w:type="dxa"/>
            <w:noWrap/>
            <w:hideMark/>
          </w:tcPr>
          <w:p w14:paraId="7B7CE8A3"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1100" w:type="dxa"/>
            <w:noWrap/>
            <w:hideMark/>
          </w:tcPr>
          <w:p w14:paraId="01F5A05E"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760" w:type="dxa"/>
            <w:noWrap/>
            <w:hideMark/>
          </w:tcPr>
          <w:p w14:paraId="4715E009"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820" w:type="dxa"/>
            <w:noWrap/>
            <w:hideMark/>
          </w:tcPr>
          <w:p w14:paraId="2D40815B"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820" w:type="dxa"/>
            <w:noWrap/>
            <w:hideMark/>
          </w:tcPr>
          <w:p w14:paraId="1EAF4080"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r>
      <w:tr w:rsidR="006F3F3A" w:rsidRPr="004E5CFB" w14:paraId="6F89821D" w14:textId="77777777" w:rsidTr="00B16389">
        <w:trPr>
          <w:trHeight w:val="2250"/>
        </w:trPr>
        <w:tc>
          <w:tcPr>
            <w:tcW w:w="4800" w:type="dxa"/>
          </w:tcPr>
          <w:p w14:paraId="6C3CB786" w14:textId="77777777" w:rsidR="006F3F3A" w:rsidRPr="005D6140" w:rsidRDefault="0082114E" w:rsidP="005D6140">
            <w:pPr>
              <w:pStyle w:val="ListParagraph"/>
              <w:numPr>
                <w:ilvl w:val="0"/>
                <w:numId w:val="2"/>
              </w:numPr>
              <w:rPr>
                <w:rFonts w:eastAsia="Times New Roman" w:cstheme="minorHAnsi"/>
                <w:color w:val="000000"/>
                <w:sz w:val="24"/>
                <w:szCs w:val="24"/>
              </w:rPr>
            </w:pPr>
            <w:r w:rsidRPr="005D6140">
              <w:rPr>
                <w:rFonts w:eastAsia="Times New Roman" w:cstheme="minorHAnsi"/>
                <w:color w:val="000000"/>
                <w:sz w:val="24"/>
                <w:szCs w:val="24"/>
              </w:rPr>
              <w:t xml:space="preserve">Beginning teachers understand and teach students about copyright laws and intellectual property rights relating to dance sequences created by others as well as to the selection and use of music used to support dance creation, </w:t>
            </w:r>
            <w:proofErr w:type="gramStart"/>
            <w:r w:rsidRPr="005D6140">
              <w:rPr>
                <w:rFonts w:eastAsia="Times New Roman" w:cstheme="minorHAnsi"/>
                <w:color w:val="000000"/>
                <w:sz w:val="24"/>
                <w:szCs w:val="24"/>
              </w:rPr>
              <w:t>instruction</w:t>
            </w:r>
            <w:proofErr w:type="gramEnd"/>
            <w:r w:rsidRPr="005D6140">
              <w:rPr>
                <w:rFonts w:eastAsia="Times New Roman" w:cstheme="minorHAnsi"/>
                <w:color w:val="000000"/>
                <w:sz w:val="24"/>
                <w:szCs w:val="24"/>
              </w:rPr>
              <w:t xml:space="preserve"> and performance.</w:t>
            </w:r>
          </w:p>
        </w:tc>
        <w:tc>
          <w:tcPr>
            <w:tcW w:w="1000" w:type="dxa"/>
            <w:noWrap/>
            <w:hideMark/>
          </w:tcPr>
          <w:p w14:paraId="7059785A"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1080" w:type="dxa"/>
            <w:noWrap/>
            <w:hideMark/>
          </w:tcPr>
          <w:p w14:paraId="336B0B75"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940" w:type="dxa"/>
            <w:noWrap/>
            <w:hideMark/>
          </w:tcPr>
          <w:p w14:paraId="2CA35D99"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1100" w:type="dxa"/>
            <w:noWrap/>
            <w:hideMark/>
          </w:tcPr>
          <w:p w14:paraId="124A851C"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1100" w:type="dxa"/>
            <w:noWrap/>
            <w:hideMark/>
          </w:tcPr>
          <w:p w14:paraId="4FE1446F"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760" w:type="dxa"/>
            <w:noWrap/>
            <w:hideMark/>
          </w:tcPr>
          <w:p w14:paraId="100B382F"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820" w:type="dxa"/>
            <w:noWrap/>
            <w:hideMark/>
          </w:tcPr>
          <w:p w14:paraId="19771F18"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820" w:type="dxa"/>
            <w:noWrap/>
            <w:hideMark/>
          </w:tcPr>
          <w:p w14:paraId="09F0A228"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r>
      <w:tr w:rsidR="006F3F3A" w:rsidRPr="004E5CFB" w14:paraId="38AFD4B8" w14:textId="77777777" w:rsidTr="00B16389">
        <w:trPr>
          <w:trHeight w:val="1050"/>
        </w:trPr>
        <w:tc>
          <w:tcPr>
            <w:tcW w:w="4800" w:type="dxa"/>
          </w:tcPr>
          <w:p w14:paraId="09518B79" w14:textId="77777777" w:rsidR="006F3F3A" w:rsidRPr="005D6140" w:rsidRDefault="0082114E" w:rsidP="005D6140">
            <w:pPr>
              <w:pStyle w:val="ListParagraph"/>
              <w:numPr>
                <w:ilvl w:val="0"/>
                <w:numId w:val="2"/>
              </w:numPr>
              <w:rPr>
                <w:rFonts w:eastAsia="Times New Roman" w:cstheme="minorHAnsi"/>
                <w:color w:val="000000"/>
                <w:sz w:val="24"/>
                <w:szCs w:val="24"/>
              </w:rPr>
            </w:pPr>
            <w:r w:rsidRPr="005D6140">
              <w:rPr>
                <w:rFonts w:eastAsia="Times New Roman" w:cstheme="minorHAnsi"/>
                <w:color w:val="000000"/>
                <w:sz w:val="24"/>
                <w:szCs w:val="24"/>
              </w:rPr>
              <w:t>Beginning teachers help students develop their own artistic ideas relating to creating and implementing dance movements and dances.</w:t>
            </w:r>
          </w:p>
        </w:tc>
        <w:tc>
          <w:tcPr>
            <w:tcW w:w="1000" w:type="dxa"/>
            <w:noWrap/>
            <w:hideMark/>
          </w:tcPr>
          <w:p w14:paraId="18605B07"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1080" w:type="dxa"/>
            <w:noWrap/>
            <w:hideMark/>
          </w:tcPr>
          <w:p w14:paraId="4390EC9E"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940" w:type="dxa"/>
            <w:noWrap/>
            <w:hideMark/>
          </w:tcPr>
          <w:p w14:paraId="29D23168"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1100" w:type="dxa"/>
            <w:noWrap/>
            <w:hideMark/>
          </w:tcPr>
          <w:p w14:paraId="7FBE2B9C"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1100" w:type="dxa"/>
            <w:noWrap/>
            <w:hideMark/>
          </w:tcPr>
          <w:p w14:paraId="3D9BEECA"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760" w:type="dxa"/>
            <w:noWrap/>
            <w:hideMark/>
          </w:tcPr>
          <w:p w14:paraId="2224A39C"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820" w:type="dxa"/>
            <w:noWrap/>
            <w:hideMark/>
          </w:tcPr>
          <w:p w14:paraId="72A5648C"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820" w:type="dxa"/>
            <w:noWrap/>
            <w:hideMark/>
          </w:tcPr>
          <w:p w14:paraId="4E0F36A2"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r>
      <w:tr w:rsidR="006F3F3A" w:rsidRPr="004E5CFB" w14:paraId="6364ED20" w14:textId="77777777" w:rsidTr="0082114E">
        <w:trPr>
          <w:trHeight w:val="1556"/>
        </w:trPr>
        <w:tc>
          <w:tcPr>
            <w:tcW w:w="4800" w:type="dxa"/>
          </w:tcPr>
          <w:p w14:paraId="4C8077F3" w14:textId="77777777" w:rsidR="006F3F3A" w:rsidRPr="005D6140" w:rsidRDefault="0082114E" w:rsidP="005D6140">
            <w:pPr>
              <w:pStyle w:val="ListParagraph"/>
              <w:numPr>
                <w:ilvl w:val="0"/>
                <w:numId w:val="2"/>
              </w:numPr>
              <w:rPr>
                <w:rFonts w:eastAsia="Times New Roman" w:cstheme="minorHAnsi"/>
                <w:color w:val="000000"/>
                <w:sz w:val="24"/>
                <w:szCs w:val="24"/>
              </w:rPr>
            </w:pPr>
            <w:r w:rsidRPr="005D6140">
              <w:rPr>
                <w:rFonts w:eastAsia="Times New Roman" w:cstheme="minorHAnsi"/>
                <w:color w:val="000000"/>
                <w:sz w:val="24"/>
                <w:szCs w:val="24"/>
              </w:rPr>
              <w:lastRenderedPageBreak/>
              <w:t xml:space="preserve">Beginning teachers are also knowledgeable about and help students understand the mind-body connection and the anatomical and physiological processes through which the body becomes an instrument for artistry and expression.  </w:t>
            </w:r>
          </w:p>
        </w:tc>
        <w:tc>
          <w:tcPr>
            <w:tcW w:w="1000" w:type="dxa"/>
            <w:noWrap/>
            <w:hideMark/>
          </w:tcPr>
          <w:p w14:paraId="77868EB3"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1080" w:type="dxa"/>
            <w:noWrap/>
            <w:hideMark/>
          </w:tcPr>
          <w:p w14:paraId="001D58AD"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940" w:type="dxa"/>
            <w:noWrap/>
            <w:hideMark/>
          </w:tcPr>
          <w:p w14:paraId="00DF8AD7"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1100" w:type="dxa"/>
            <w:noWrap/>
            <w:hideMark/>
          </w:tcPr>
          <w:p w14:paraId="1ADE111B"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1100" w:type="dxa"/>
            <w:noWrap/>
            <w:hideMark/>
          </w:tcPr>
          <w:p w14:paraId="54430718"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xml:space="preserve"> </w:t>
            </w:r>
          </w:p>
        </w:tc>
        <w:tc>
          <w:tcPr>
            <w:tcW w:w="760" w:type="dxa"/>
            <w:noWrap/>
            <w:hideMark/>
          </w:tcPr>
          <w:p w14:paraId="2A74116A"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820" w:type="dxa"/>
            <w:noWrap/>
            <w:hideMark/>
          </w:tcPr>
          <w:p w14:paraId="41CCE65A"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820" w:type="dxa"/>
            <w:noWrap/>
            <w:hideMark/>
          </w:tcPr>
          <w:p w14:paraId="6CADD22D"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r>
      <w:tr w:rsidR="006F3F3A" w:rsidRPr="004E5CFB" w14:paraId="7A70F00C" w14:textId="77777777" w:rsidTr="00B16389">
        <w:trPr>
          <w:trHeight w:val="1005"/>
        </w:trPr>
        <w:tc>
          <w:tcPr>
            <w:tcW w:w="4800" w:type="dxa"/>
          </w:tcPr>
          <w:p w14:paraId="31E9CA4E" w14:textId="77777777" w:rsidR="006F3F3A" w:rsidRPr="005D6140" w:rsidRDefault="0082114E" w:rsidP="005D6140">
            <w:pPr>
              <w:pStyle w:val="ListParagraph"/>
              <w:numPr>
                <w:ilvl w:val="0"/>
                <w:numId w:val="2"/>
              </w:numPr>
              <w:rPr>
                <w:rFonts w:eastAsia="Times New Roman" w:cstheme="minorHAnsi"/>
                <w:color w:val="000000"/>
                <w:sz w:val="24"/>
                <w:szCs w:val="24"/>
              </w:rPr>
            </w:pPr>
            <w:r w:rsidRPr="005D6140">
              <w:rPr>
                <w:rFonts w:eastAsia="Times New Roman" w:cstheme="minorHAnsi"/>
                <w:color w:val="000000"/>
                <w:sz w:val="24"/>
                <w:szCs w:val="24"/>
              </w:rPr>
              <w:t>Beginning teachers understand and implement appropriate ways of working with students to guide them and assist them in performing body movements relating to dance, especially when such assistance requires illustrating, guiding, or demonstrating correct positioning of the body relative to dance movements.</w:t>
            </w:r>
          </w:p>
        </w:tc>
        <w:tc>
          <w:tcPr>
            <w:tcW w:w="1000" w:type="dxa"/>
            <w:noWrap/>
            <w:hideMark/>
          </w:tcPr>
          <w:p w14:paraId="7102D877"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1080" w:type="dxa"/>
            <w:noWrap/>
            <w:hideMark/>
          </w:tcPr>
          <w:p w14:paraId="15374E09"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940" w:type="dxa"/>
            <w:noWrap/>
            <w:hideMark/>
          </w:tcPr>
          <w:p w14:paraId="05B96C0A"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1100" w:type="dxa"/>
            <w:noWrap/>
            <w:hideMark/>
          </w:tcPr>
          <w:p w14:paraId="35727B06"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1100" w:type="dxa"/>
            <w:noWrap/>
            <w:hideMark/>
          </w:tcPr>
          <w:p w14:paraId="03E66249"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760" w:type="dxa"/>
            <w:noWrap/>
            <w:hideMark/>
          </w:tcPr>
          <w:p w14:paraId="38553A79"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820" w:type="dxa"/>
            <w:noWrap/>
            <w:hideMark/>
          </w:tcPr>
          <w:p w14:paraId="38B11763"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820" w:type="dxa"/>
            <w:noWrap/>
            <w:hideMark/>
          </w:tcPr>
          <w:p w14:paraId="7CDB0C39"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r>
      <w:tr w:rsidR="006F3F3A" w:rsidRPr="004E5CFB" w14:paraId="542A486D" w14:textId="77777777" w:rsidTr="00B16389">
        <w:trPr>
          <w:trHeight w:val="1740"/>
        </w:trPr>
        <w:tc>
          <w:tcPr>
            <w:tcW w:w="4800" w:type="dxa"/>
          </w:tcPr>
          <w:p w14:paraId="59B5FA9D" w14:textId="77777777" w:rsidR="006F3F3A" w:rsidRPr="005D6140" w:rsidRDefault="0082114E" w:rsidP="005D6140">
            <w:pPr>
              <w:pStyle w:val="ListParagraph"/>
              <w:numPr>
                <w:ilvl w:val="0"/>
                <w:numId w:val="2"/>
              </w:numPr>
              <w:rPr>
                <w:rFonts w:eastAsia="Times New Roman" w:cstheme="minorHAnsi"/>
                <w:color w:val="000000"/>
                <w:sz w:val="24"/>
                <w:szCs w:val="24"/>
              </w:rPr>
            </w:pPr>
            <w:r w:rsidRPr="005D6140">
              <w:rPr>
                <w:rFonts w:eastAsia="Times New Roman" w:cstheme="minorHAnsi"/>
                <w:color w:val="000000"/>
                <w:sz w:val="24"/>
                <w:szCs w:val="24"/>
              </w:rPr>
              <w:t>Beginning teachers help students understand appropriate actions and boundaries between students when students are participating in dance activities that require interpersonal physical contact.</w:t>
            </w:r>
          </w:p>
        </w:tc>
        <w:tc>
          <w:tcPr>
            <w:tcW w:w="1000" w:type="dxa"/>
            <w:noWrap/>
            <w:hideMark/>
          </w:tcPr>
          <w:p w14:paraId="355C356C"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1080" w:type="dxa"/>
            <w:noWrap/>
            <w:hideMark/>
          </w:tcPr>
          <w:p w14:paraId="2D7A48A7"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940" w:type="dxa"/>
            <w:noWrap/>
            <w:hideMark/>
          </w:tcPr>
          <w:p w14:paraId="4741EF08"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1100" w:type="dxa"/>
            <w:noWrap/>
            <w:hideMark/>
          </w:tcPr>
          <w:p w14:paraId="477BE0DE"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1100" w:type="dxa"/>
            <w:noWrap/>
            <w:hideMark/>
          </w:tcPr>
          <w:p w14:paraId="766E921E"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760" w:type="dxa"/>
            <w:noWrap/>
            <w:hideMark/>
          </w:tcPr>
          <w:p w14:paraId="0AE87134"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820" w:type="dxa"/>
            <w:noWrap/>
            <w:hideMark/>
          </w:tcPr>
          <w:p w14:paraId="124B8560"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820" w:type="dxa"/>
            <w:noWrap/>
            <w:hideMark/>
          </w:tcPr>
          <w:p w14:paraId="7648712A"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r>
      <w:tr w:rsidR="006F3F3A" w:rsidRPr="004E5CFB" w14:paraId="52F8FA65" w14:textId="77777777" w:rsidTr="00B16389">
        <w:trPr>
          <w:trHeight w:val="1200"/>
        </w:trPr>
        <w:tc>
          <w:tcPr>
            <w:tcW w:w="4800" w:type="dxa"/>
          </w:tcPr>
          <w:p w14:paraId="75295449" w14:textId="77777777" w:rsidR="006F3F3A" w:rsidRPr="005D6140" w:rsidRDefault="0082114E" w:rsidP="005D6140">
            <w:pPr>
              <w:pStyle w:val="ListParagraph"/>
              <w:numPr>
                <w:ilvl w:val="0"/>
                <w:numId w:val="2"/>
              </w:numPr>
              <w:rPr>
                <w:rFonts w:eastAsia="Times New Roman" w:cstheme="minorHAnsi"/>
                <w:color w:val="000000"/>
                <w:sz w:val="24"/>
                <w:szCs w:val="24"/>
              </w:rPr>
            </w:pPr>
            <w:r w:rsidRPr="005D6140">
              <w:rPr>
                <w:rFonts w:eastAsia="Times New Roman" w:cstheme="minorHAnsi"/>
                <w:color w:val="000000"/>
                <w:sz w:val="24"/>
                <w:szCs w:val="24"/>
              </w:rPr>
              <w:lastRenderedPageBreak/>
              <w:t>Beginning teachers make appropriate accommodations for students with special needs and with disabilities to ensure equitable participation in dance instruction, activities, and performance.</w:t>
            </w:r>
          </w:p>
        </w:tc>
        <w:tc>
          <w:tcPr>
            <w:tcW w:w="1000" w:type="dxa"/>
            <w:noWrap/>
            <w:hideMark/>
          </w:tcPr>
          <w:p w14:paraId="4D937ACA"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1080" w:type="dxa"/>
            <w:noWrap/>
            <w:hideMark/>
          </w:tcPr>
          <w:p w14:paraId="2DDA8468"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940" w:type="dxa"/>
            <w:noWrap/>
            <w:hideMark/>
          </w:tcPr>
          <w:p w14:paraId="33164846"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1100" w:type="dxa"/>
            <w:noWrap/>
            <w:hideMark/>
          </w:tcPr>
          <w:p w14:paraId="78DF6BA2"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1100" w:type="dxa"/>
            <w:noWrap/>
            <w:hideMark/>
          </w:tcPr>
          <w:p w14:paraId="2E312D9F"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760" w:type="dxa"/>
            <w:noWrap/>
            <w:hideMark/>
          </w:tcPr>
          <w:p w14:paraId="2FB00BB2"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820" w:type="dxa"/>
            <w:noWrap/>
            <w:hideMark/>
          </w:tcPr>
          <w:p w14:paraId="0FBD8AD4"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820" w:type="dxa"/>
            <w:noWrap/>
            <w:hideMark/>
          </w:tcPr>
          <w:p w14:paraId="75838E5A"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r>
      <w:tr w:rsidR="006F3F3A" w:rsidRPr="004E5CFB" w14:paraId="68596367" w14:textId="77777777" w:rsidTr="00B16389">
        <w:trPr>
          <w:trHeight w:val="975"/>
        </w:trPr>
        <w:tc>
          <w:tcPr>
            <w:tcW w:w="4800" w:type="dxa"/>
          </w:tcPr>
          <w:p w14:paraId="34AADD84" w14:textId="77777777" w:rsidR="006F3F3A" w:rsidRPr="005D6140" w:rsidRDefault="0082114E" w:rsidP="005D6140">
            <w:pPr>
              <w:pStyle w:val="ListParagraph"/>
              <w:numPr>
                <w:ilvl w:val="0"/>
                <w:numId w:val="2"/>
              </w:numPr>
              <w:rPr>
                <w:rFonts w:eastAsia="Times New Roman" w:cstheme="minorHAnsi"/>
                <w:color w:val="000000"/>
                <w:sz w:val="24"/>
                <w:szCs w:val="24"/>
              </w:rPr>
            </w:pPr>
            <w:r w:rsidRPr="005D6140">
              <w:rPr>
                <w:rFonts w:eastAsia="Times New Roman" w:cstheme="minorHAnsi"/>
                <w:color w:val="000000"/>
                <w:sz w:val="24"/>
                <w:szCs w:val="24"/>
              </w:rPr>
              <w:t>Beginning teachers help students understand how to work with space, time, and energy to communicate artistic intent and expression through dance.</w:t>
            </w:r>
          </w:p>
        </w:tc>
        <w:tc>
          <w:tcPr>
            <w:tcW w:w="1000" w:type="dxa"/>
            <w:noWrap/>
            <w:hideMark/>
          </w:tcPr>
          <w:p w14:paraId="1A00EF37"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1080" w:type="dxa"/>
            <w:noWrap/>
            <w:hideMark/>
          </w:tcPr>
          <w:p w14:paraId="30E5D7CA"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940" w:type="dxa"/>
            <w:noWrap/>
            <w:hideMark/>
          </w:tcPr>
          <w:p w14:paraId="7C942CCE"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1100" w:type="dxa"/>
            <w:noWrap/>
            <w:hideMark/>
          </w:tcPr>
          <w:p w14:paraId="5B87E587"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1100" w:type="dxa"/>
            <w:noWrap/>
            <w:hideMark/>
          </w:tcPr>
          <w:p w14:paraId="077D4E47"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760" w:type="dxa"/>
            <w:noWrap/>
            <w:hideMark/>
          </w:tcPr>
          <w:p w14:paraId="6D30B249"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820" w:type="dxa"/>
            <w:noWrap/>
            <w:hideMark/>
          </w:tcPr>
          <w:p w14:paraId="00349914"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820" w:type="dxa"/>
            <w:noWrap/>
            <w:hideMark/>
          </w:tcPr>
          <w:p w14:paraId="7CE13FCC"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r>
      <w:tr w:rsidR="006F3F3A" w:rsidRPr="004E5CFB" w14:paraId="322D5B9E" w14:textId="77777777" w:rsidTr="00B16389">
        <w:trPr>
          <w:trHeight w:val="2100"/>
        </w:trPr>
        <w:tc>
          <w:tcPr>
            <w:tcW w:w="4800" w:type="dxa"/>
          </w:tcPr>
          <w:p w14:paraId="48475D07" w14:textId="77777777" w:rsidR="006F3F3A" w:rsidRPr="005D6140" w:rsidRDefault="0082114E" w:rsidP="005D6140">
            <w:pPr>
              <w:pStyle w:val="ListParagraph"/>
              <w:numPr>
                <w:ilvl w:val="0"/>
                <w:numId w:val="2"/>
              </w:numPr>
              <w:rPr>
                <w:rFonts w:eastAsia="Times New Roman" w:cstheme="minorHAnsi"/>
                <w:color w:val="000000"/>
                <w:sz w:val="24"/>
                <w:szCs w:val="24"/>
              </w:rPr>
            </w:pPr>
            <w:r w:rsidRPr="005D6140">
              <w:rPr>
                <w:rFonts w:eastAsia="Times New Roman" w:cstheme="minorHAnsi"/>
                <w:color w:val="000000"/>
                <w:sz w:val="24"/>
                <w:szCs w:val="24"/>
              </w:rPr>
              <w:t>Beginning teachers understand and implement appropriate organization of available classroom or other space for dance instruction with students, and they help students understand how to behave appropriately and safely in an open classroom or other space organized for dance instruction purposes.</w:t>
            </w:r>
          </w:p>
        </w:tc>
        <w:tc>
          <w:tcPr>
            <w:tcW w:w="1000" w:type="dxa"/>
            <w:noWrap/>
            <w:hideMark/>
          </w:tcPr>
          <w:p w14:paraId="74C8C3FC"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1080" w:type="dxa"/>
            <w:noWrap/>
            <w:hideMark/>
          </w:tcPr>
          <w:p w14:paraId="551390B5"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940" w:type="dxa"/>
            <w:noWrap/>
            <w:hideMark/>
          </w:tcPr>
          <w:p w14:paraId="6AA35AD3"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1100" w:type="dxa"/>
            <w:noWrap/>
            <w:hideMark/>
          </w:tcPr>
          <w:p w14:paraId="17E04026"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1100" w:type="dxa"/>
            <w:noWrap/>
            <w:hideMark/>
          </w:tcPr>
          <w:p w14:paraId="1109B013"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760" w:type="dxa"/>
            <w:noWrap/>
            <w:hideMark/>
          </w:tcPr>
          <w:p w14:paraId="3BB47A35"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820" w:type="dxa"/>
            <w:noWrap/>
            <w:hideMark/>
          </w:tcPr>
          <w:p w14:paraId="15C10AAA"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820" w:type="dxa"/>
            <w:noWrap/>
            <w:hideMark/>
          </w:tcPr>
          <w:p w14:paraId="29C2D335"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r>
      <w:tr w:rsidR="006F3F3A" w:rsidRPr="004E5CFB" w14:paraId="0DF3E10B" w14:textId="77777777" w:rsidTr="00B16389">
        <w:trPr>
          <w:trHeight w:val="1590"/>
        </w:trPr>
        <w:tc>
          <w:tcPr>
            <w:tcW w:w="4800" w:type="dxa"/>
          </w:tcPr>
          <w:p w14:paraId="11207B31" w14:textId="77777777" w:rsidR="006F3F3A" w:rsidRPr="005D6140" w:rsidRDefault="0082114E" w:rsidP="005D6140">
            <w:pPr>
              <w:pStyle w:val="ListParagraph"/>
              <w:numPr>
                <w:ilvl w:val="0"/>
                <w:numId w:val="2"/>
              </w:numPr>
              <w:rPr>
                <w:rFonts w:eastAsia="Times New Roman" w:cstheme="minorHAnsi"/>
                <w:color w:val="000000"/>
                <w:sz w:val="24"/>
                <w:szCs w:val="24"/>
              </w:rPr>
            </w:pPr>
            <w:r w:rsidRPr="005D6140">
              <w:rPr>
                <w:rFonts w:eastAsia="Times New Roman" w:cstheme="minorHAnsi"/>
                <w:color w:val="000000"/>
                <w:sz w:val="24"/>
                <w:szCs w:val="24"/>
              </w:rPr>
              <w:lastRenderedPageBreak/>
              <w:t>Beginning teachers help students understand how to perceive and analyze artistic dance and learn how to recognize and interpret intent and meaning in individual dance performances.</w:t>
            </w:r>
          </w:p>
        </w:tc>
        <w:tc>
          <w:tcPr>
            <w:tcW w:w="1000" w:type="dxa"/>
            <w:noWrap/>
            <w:hideMark/>
          </w:tcPr>
          <w:p w14:paraId="2622C285"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1080" w:type="dxa"/>
            <w:noWrap/>
            <w:hideMark/>
          </w:tcPr>
          <w:p w14:paraId="1E8D393E"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940" w:type="dxa"/>
            <w:noWrap/>
            <w:hideMark/>
          </w:tcPr>
          <w:p w14:paraId="2AD9B998"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1100" w:type="dxa"/>
            <w:noWrap/>
            <w:hideMark/>
          </w:tcPr>
          <w:p w14:paraId="7DB1CD4A"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1100" w:type="dxa"/>
            <w:noWrap/>
            <w:hideMark/>
          </w:tcPr>
          <w:p w14:paraId="291D7E41"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760" w:type="dxa"/>
            <w:noWrap/>
            <w:hideMark/>
          </w:tcPr>
          <w:p w14:paraId="6B814C84"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820" w:type="dxa"/>
            <w:noWrap/>
            <w:hideMark/>
          </w:tcPr>
          <w:p w14:paraId="5A615A0A"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820" w:type="dxa"/>
            <w:noWrap/>
            <w:hideMark/>
          </w:tcPr>
          <w:p w14:paraId="63C815A9"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r>
      <w:tr w:rsidR="006F3F3A" w:rsidRPr="004E5CFB" w14:paraId="4472DA24" w14:textId="77777777" w:rsidTr="00B16389">
        <w:trPr>
          <w:trHeight w:val="1350"/>
        </w:trPr>
        <w:tc>
          <w:tcPr>
            <w:tcW w:w="4800" w:type="dxa"/>
          </w:tcPr>
          <w:p w14:paraId="600D2502" w14:textId="77777777" w:rsidR="006F3F3A" w:rsidRPr="005D6140" w:rsidRDefault="0082114E" w:rsidP="005D6140">
            <w:pPr>
              <w:pStyle w:val="ListParagraph"/>
              <w:numPr>
                <w:ilvl w:val="0"/>
                <w:numId w:val="2"/>
              </w:numPr>
              <w:rPr>
                <w:rFonts w:eastAsia="Times New Roman" w:cstheme="minorHAnsi"/>
                <w:color w:val="000000"/>
                <w:sz w:val="24"/>
                <w:szCs w:val="24"/>
              </w:rPr>
            </w:pPr>
            <w:r w:rsidRPr="005D6140">
              <w:rPr>
                <w:rFonts w:eastAsia="Times New Roman" w:cstheme="minorHAnsi"/>
                <w:color w:val="000000"/>
                <w:sz w:val="24"/>
                <w:szCs w:val="24"/>
              </w:rPr>
              <w:t>They help students understand the importance of reflection in identifying the impact of dance experiences, the role of emotions in connecting with and responding to dance, how interpretations of dance works are influenced by and connected to personal experiences, cultural contexts, and aesthetics; and how criteria are applied to evaluate dance.</w:t>
            </w:r>
          </w:p>
        </w:tc>
        <w:tc>
          <w:tcPr>
            <w:tcW w:w="1000" w:type="dxa"/>
            <w:noWrap/>
            <w:hideMark/>
          </w:tcPr>
          <w:p w14:paraId="73519889"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1080" w:type="dxa"/>
            <w:noWrap/>
            <w:hideMark/>
          </w:tcPr>
          <w:p w14:paraId="1C55C5AB"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940" w:type="dxa"/>
            <w:noWrap/>
            <w:hideMark/>
          </w:tcPr>
          <w:p w14:paraId="218CFB61"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1100" w:type="dxa"/>
            <w:noWrap/>
            <w:hideMark/>
          </w:tcPr>
          <w:p w14:paraId="38946BF1"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1100" w:type="dxa"/>
            <w:noWrap/>
            <w:hideMark/>
          </w:tcPr>
          <w:p w14:paraId="30FDBCC4"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760" w:type="dxa"/>
            <w:noWrap/>
            <w:hideMark/>
          </w:tcPr>
          <w:p w14:paraId="113F783C"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820" w:type="dxa"/>
            <w:noWrap/>
            <w:hideMark/>
          </w:tcPr>
          <w:p w14:paraId="4AF43EC8"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820" w:type="dxa"/>
            <w:noWrap/>
            <w:hideMark/>
          </w:tcPr>
          <w:p w14:paraId="17196636"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r>
      <w:tr w:rsidR="006F3F3A" w:rsidRPr="004E5CFB" w14:paraId="1B632A05" w14:textId="77777777" w:rsidTr="0082114E">
        <w:trPr>
          <w:trHeight w:val="998"/>
        </w:trPr>
        <w:tc>
          <w:tcPr>
            <w:tcW w:w="4800" w:type="dxa"/>
          </w:tcPr>
          <w:p w14:paraId="05277D95" w14:textId="77777777" w:rsidR="006F3F3A" w:rsidRPr="005D6140" w:rsidRDefault="0082114E" w:rsidP="005D6140">
            <w:pPr>
              <w:pStyle w:val="ListParagraph"/>
              <w:numPr>
                <w:ilvl w:val="0"/>
                <w:numId w:val="2"/>
              </w:numPr>
              <w:rPr>
                <w:rFonts w:eastAsia="Times New Roman" w:cstheme="minorHAnsi"/>
                <w:color w:val="000000"/>
                <w:sz w:val="24"/>
                <w:szCs w:val="24"/>
              </w:rPr>
            </w:pPr>
            <w:r w:rsidRPr="005D6140">
              <w:rPr>
                <w:rFonts w:eastAsia="Times New Roman" w:cstheme="minorHAnsi"/>
                <w:color w:val="000000"/>
                <w:sz w:val="24"/>
                <w:szCs w:val="24"/>
              </w:rPr>
              <w:t>Beginning teachers teach both broad and in-depth conceptual knowledge of the societal, cultural, and historical contexts of dance.</w:t>
            </w:r>
          </w:p>
        </w:tc>
        <w:tc>
          <w:tcPr>
            <w:tcW w:w="1000" w:type="dxa"/>
            <w:noWrap/>
            <w:hideMark/>
          </w:tcPr>
          <w:p w14:paraId="57098330"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1080" w:type="dxa"/>
            <w:noWrap/>
            <w:hideMark/>
          </w:tcPr>
          <w:p w14:paraId="22FA9BE9"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940" w:type="dxa"/>
            <w:noWrap/>
            <w:hideMark/>
          </w:tcPr>
          <w:p w14:paraId="033BFA76"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1100" w:type="dxa"/>
            <w:noWrap/>
            <w:hideMark/>
          </w:tcPr>
          <w:p w14:paraId="2F0438EA"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1100" w:type="dxa"/>
            <w:noWrap/>
            <w:hideMark/>
          </w:tcPr>
          <w:p w14:paraId="50083DC1"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760" w:type="dxa"/>
            <w:noWrap/>
            <w:hideMark/>
          </w:tcPr>
          <w:p w14:paraId="6735F04D"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820" w:type="dxa"/>
            <w:noWrap/>
            <w:hideMark/>
          </w:tcPr>
          <w:p w14:paraId="1B5095FD"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820" w:type="dxa"/>
            <w:noWrap/>
            <w:hideMark/>
          </w:tcPr>
          <w:p w14:paraId="7D96C07B"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r>
      <w:tr w:rsidR="006F3F3A" w:rsidRPr="004E5CFB" w14:paraId="04ED724E" w14:textId="77777777" w:rsidTr="0082114E">
        <w:trPr>
          <w:trHeight w:val="1250"/>
        </w:trPr>
        <w:tc>
          <w:tcPr>
            <w:tcW w:w="4800" w:type="dxa"/>
          </w:tcPr>
          <w:p w14:paraId="464FB4B1" w14:textId="77777777" w:rsidR="006F3F3A" w:rsidRPr="005D6140" w:rsidRDefault="0082114E" w:rsidP="005D6140">
            <w:pPr>
              <w:pStyle w:val="ListParagraph"/>
              <w:numPr>
                <w:ilvl w:val="0"/>
                <w:numId w:val="2"/>
              </w:numPr>
              <w:rPr>
                <w:rFonts w:eastAsia="Times New Roman" w:cstheme="minorHAnsi"/>
                <w:color w:val="000000"/>
                <w:sz w:val="24"/>
                <w:szCs w:val="24"/>
              </w:rPr>
            </w:pPr>
            <w:r w:rsidRPr="005D6140">
              <w:rPr>
                <w:rFonts w:eastAsia="Times New Roman" w:cstheme="minorHAnsi"/>
                <w:color w:val="000000"/>
                <w:sz w:val="24"/>
                <w:szCs w:val="24"/>
              </w:rPr>
              <w:t xml:space="preserve">They help students acquire knowledge of western and nonwestern dance traditions, of the history and diversity of dance, and of the roles, forms, and </w:t>
            </w:r>
            <w:r w:rsidRPr="005D6140">
              <w:rPr>
                <w:rFonts w:eastAsia="Times New Roman" w:cstheme="minorHAnsi"/>
                <w:color w:val="000000"/>
                <w:sz w:val="24"/>
                <w:szCs w:val="24"/>
              </w:rPr>
              <w:lastRenderedPageBreak/>
              <w:t>uses of dance in societies past and present.</w:t>
            </w:r>
          </w:p>
        </w:tc>
        <w:tc>
          <w:tcPr>
            <w:tcW w:w="1000" w:type="dxa"/>
            <w:noWrap/>
            <w:hideMark/>
          </w:tcPr>
          <w:p w14:paraId="7AD3D0F3"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lastRenderedPageBreak/>
              <w:t> </w:t>
            </w:r>
          </w:p>
        </w:tc>
        <w:tc>
          <w:tcPr>
            <w:tcW w:w="1080" w:type="dxa"/>
            <w:noWrap/>
            <w:hideMark/>
          </w:tcPr>
          <w:p w14:paraId="2B03F4A3"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940" w:type="dxa"/>
            <w:noWrap/>
            <w:hideMark/>
          </w:tcPr>
          <w:p w14:paraId="51CCDC84"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1100" w:type="dxa"/>
            <w:noWrap/>
            <w:hideMark/>
          </w:tcPr>
          <w:p w14:paraId="3B34A2D9"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1100" w:type="dxa"/>
            <w:noWrap/>
            <w:hideMark/>
          </w:tcPr>
          <w:p w14:paraId="6D583213"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760" w:type="dxa"/>
            <w:noWrap/>
            <w:hideMark/>
          </w:tcPr>
          <w:p w14:paraId="6B85FB89"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820" w:type="dxa"/>
            <w:noWrap/>
            <w:hideMark/>
          </w:tcPr>
          <w:p w14:paraId="0E0FA1B2"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820" w:type="dxa"/>
            <w:noWrap/>
            <w:hideMark/>
          </w:tcPr>
          <w:p w14:paraId="08BAE4F0"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r>
      <w:tr w:rsidR="006F3F3A" w:rsidRPr="004E5CFB" w14:paraId="481F3E8D" w14:textId="77777777" w:rsidTr="0082114E">
        <w:trPr>
          <w:trHeight w:val="1160"/>
        </w:trPr>
        <w:tc>
          <w:tcPr>
            <w:tcW w:w="4800" w:type="dxa"/>
          </w:tcPr>
          <w:p w14:paraId="2446C6C5" w14:textId="77777777" w:rsidR="006F3F3A" w:rsidRPr="005D6140" w:rsidRDefault="0082114E" w:rsidP="005D6140">
            <w:pPr>
              <w:pStyle w:val="ListParagraph"/>
              <w:numPr>
                <w:ilvl w:val="0"/>
                <w:numId w:val="2"/>
              </w:numPr>
              <w:rPr>
                <w:rFonts w:eastAsia="Times New Roman" w:cstheme="minorHAnsi"/>
                <w:color w:val="000000"/>
                <w:sz w:val="24"/>
                <w:szCs w:val="24"/>
              </w:rPr>
            </w:pPr>
            <w:r w:rsidRPr="005D6140">
              <w:rPr>
                <w:rFonts w:eastAsia="Times New Roman" w:cstheme="minorHAnsi"/>
                <w:color w:val="000000"/>
                <w:sz w:val="24"/>
                <w:szCs w:val="24"/>
              </w:rPr>
              <w:t>Beginning teachers help students understand the value of arts, and of participating in arts activities as participants, audience members, and advocates for the arts.</w:t>
            </w:r>
          </w:p>
        </w:tc>
        <w:tc>
          <w:tcPr>
            <w:tcW w:w="1000" w:type="dxa"/>
            <w:noWrap/>
            <w:hideMark/>
          </w:tcPr>
          <w:p w14:paraId="4A444264"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1080" w:type="dxa"/>
            <w:noWrap/>
            <w:hideMark/>
          </w:tcPr>
          <w:p w14:paraId="37B3D377"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940" w:type="dxa"/>
            <w:noWrap/>
            <w:hideMark/>
          </w:tcPr>
          <w:p w14:paraId="08C44D9B"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1100" w:type="dxa"/>
            <w:noWrap/>
            <w:hideMark/>
          </w:tcPr>
          <w:p w14:paraId="6DE1F0D2"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1100" w:type="dxa"/>
            <w:noWrap/>
            <w:hideMark/>
          </w:tcPr>
          <w:p w14:paraId="0FE0AD5D"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760" w:type="dxa"/>
            <w:noWrap/>
            <w:hideMark/>
          </w:tcPr>
          <w:p w14:paraId="3967930A"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820" w:type="dxa"/>
            <w:noWrap/>
            <w:hideMark/>
          </w:tcPr>
          <w:p w14:paraId="5580C0B2"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820" w:type="dxa"/>
            <w:noWrap/>
            <w:hideMark/>
          </w:tcPr>
          <w:p w14:paraId="476D533E"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r>
      <w:tr w:rsidR="006F3F3A" w:rsidRPr="004E5CFB" w14:paraId="14758B6A" w14:textId="77777777" w:rsidTr="00B16389">
        <w:trPr>
          <w:trHeight w:val="1005"/>
        </w:trPr>
        <w:tc>
          <w:tcPr>
            <w:tcW w:w="4800" w:type="dxa"/>
          </w:tcPr>
          <w:p w14:paraId="71AF7692" w14:textId="77777777" w:rsidR="006F3F3A" w:rsidRPr="005D6140" w:rsidRDefault="0082114E" w:rsidP="005D6140">
            <w:pPr>
              <w:pStyle w:val="ListParagraph"/>
              <w:numPr>
                <w:ilvl w:val="0"/>
                <w:numId w:val="2"/>
              </w:numPr>
              <w:rPr>
                <w:rFonts w:eastAsia="Times New Roman" w:cstheme="minorHAnsi"/>
                <w:color w:val="000000"/>
                <w:sz w:val="24"/>
                <w:szCs w:val="24"/>
              </w:rPr>
            </w:pPr>
            <w:r w:rsidRPr="005D6140">
              <w:rPr>
                <w:rFonts w:eastAsia="Times New Roman" w:cstheme="minorHAnsi"/>
                <w:color w:val="000000"/>
                <w:sz w:val="24"/>
                <w:szCs w:val="24"/>
              </w:rPr>
              <w:t>They help students understand how analysis of and participation in a variety of forms of dance contributes to the development of dance literacy and they demonstrate with students the ways that literacy in dance can be integrated with learning and literacy in other arts and academic subjects.</w:t>
            </w:r>
          </w:p>
        </w:tc>
        <w:tc>
          <w:tcPr>
            <w:tcW w:w="1000" w:type="dxa"/>
            <w:noWrap/>
            <w:hideMark/>
          </w:tcPr>
          <w:p w14:paraId="7364A696"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1080" w:type="dxa"/>
            <w:noWrap/>
            <w:hideMark/>
          </w:tcPr>
          <w:p w14:paraId="7757C9E4"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940" w:type="dxa"/>
            <w:noWrap/>
            <w:hideMark/>
          </w:tcPr>
          <w:p w14:paraId="7DE92457"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1100" w:type="dxa"/>
            <w:noWrap/>
            <w:hideMark/>
          </w:tcPr>
          <w:p w14:paraId="742408D3"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1100" w:type="dxa"/>
            <w:noWrap/>
            <w:hideMark/>
          </w:tcPr>
          <w:p w14:paraId="25738429"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760" w:type="dxa"/>
            <w:noWrap/>
            <w:hideMark/>
          </w:tcPr>
          <w:p w14:paraId="5BA1D5F6"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820" w:type="dxa"/>
            <w:noWrap/>
            <w:hideMark/>
          </w:tcPr>
          <w:p w14:paraId="6A9A19A1"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820" w:type="dxa"/>
            <w:noWrap/>
            <w:hideMark/>
          </w:tcPr>
          <w:p w14:paraId="34D61878"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r>
      <w:tr w:rsidR="006F3F3A" w:rsidRPr="004E5CFB" w14:paraId="155EE7A3" w14:textId="77777777" w:rsidTr="0082114E">
        <w:trPr>
          <w:trHeight w:val="1178"/>
        </w:trPr>
        <w:tc>
          <w:tcPr>
            <w:tcW w:w="4800" w:type="dxa"/>
          </w:tcPr>
          <w:p w14:paraId="7C72107C" w14:textId="77777777" w:rsidR="006F3F3A" w:rsidRPr="005D6140" w:rsidRDefault="0082114E" w:rsidP="005D6140">
            <w:pPr>
              <w:pStyle w:val="ListParagraph"/>
              <w:numPr>
                <w:ilvl w:val="0"/>
                <w:numId w:val="2"/>
              </w:numPr>
              <w:rPr>
                <w:rFonts w:eastAsia="Times New Roman" w:cstheme="minorHAnsi"/>
                <w:color w:val="000000"/>
                <w:sz w:val="24"/>
                <w:szCs w:val="24"/>
              </w:rPr>
            </w:pPr>
            <w:r w:rsidRPr="005D6140">
              <w:rPr>
                <w:rFonts w:eastAsia="Times New Roman" w:cstheme="minorHAnsi"/>
                <w:color w:val="000000"/>
                <w:sz w:val="24"/>
                <w:szCs w:val="24"/>
              </w:rPr>
              <w:t>They enable students to reflect on, critique, and analyze dance performance and to understand the connections of dance to personal and cultural experience.</w:t>
            </w:r>
          </w:p>
        </w:tc>
        <w:tc>
          <w:tcPr>
            <w:tcW w:w="1000" w:type="dxa"/>
            <w:noWrap/>
            <w:hideMark/>
          </w:tcPr>
          <w:p w14:paraId="3EEF60FB"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1080" w:type="dxa"/>
            <w:noWrap/>
            <w:hideMark/>
          </w:tcPr>
          <w:p w14:paraId="00684173"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940" w:type="dxa"/>
            <w:noWrap/>
            <w:hideMark/>
          </w:tcPr>
          <w:p w14:paraId="3AA37819"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1100" w:type="dxa"/>
            <w:noWrap/>
            <w:hideMark/>
          </w:tcPr>
          <w:p w14:paraId="2C432E14"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1100" w:type="dxa"/>
            <w:noWrap/>
            <w:hideMark/>
          </w:tcPr>
          <w:p w14:paraId="284B72B5"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760" w:type="dxa"/>
            <w:noWrap/>
            <w:hideMark/>
          </w:tcPr>
          <w:p w14:paraId="717C617E"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820" w:type="dxa"/>
            <w:noWrap/>
            <w:hideMark/>
          </w:tcPr>
          <w:p w14:paraId="4BB51383"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c>
          <w:tcPr>
            <w:tcW w:w="820" w:type="dxa"/>
            <w:noWrap/>
            <w:hideMark/>
          </w:tcPr>
          <w:p w14:paraId="7CBA626D" w14:textId="77777777" w:rsidR="006F3F3A" w:rsidRPr="004E5CFB" w:rsidRDefault="006F3F3A" w:rsidP="006F3F3A">
            <w:pPr>
              <w:rPr>
                <w:rFonts w:eastAsia="Times New Roman" w:cstheme="minorHAnsi"/>
                <w:color w:val="000000"/>
                <w:sz w:val="24"/>
                <w:szCs w:val="24"/>
              </w:rPr>
            </w:pPr>
            <w:r w:rsidRPr="004E5CFB">
              <w:rPr>
                <w:rFonts w:eastAsia="Times New Roman" w:cstheme="minorHAnsi"/>
                <w:color w:val="000000"/>
                <w:sz w:val="24"/>
                <w:szCs w:val="24"/>
              </w:rPr>
              <w:t> </w:t>
            </w:r>
          </w:p>
        </w:tc>
      </w:tr>
      <w:tr w:rsidR="0082114E" w:rsidRPr="004E5CFB" w14:paraId="57E54A1F" w14:textId="77777777" w:rsidTr="0082114E">
        <w:trPr>
          <w:trHeight w:val="710"/>
        </w:trPr>
        <w:tc>
          <w:tcPr>
            <w:tcW w:w="4800" w:type="dxa"/>
          </w:tcPr>
          <w:p w14:paraId="74E90B63" w14:textId="77777777" w:rsidR="0082114E" w:rsidRPr="005D6140" w:rsidRDefault="0082114E" w:rsidP="005D6140">
            <w:pPr>
              <w:pStyle w:val="ListParagraph"/>
              <w:numPr>
                <w:ilvl w:val="0"/>
                <w:numId w:val="2"/>
              </w:numPr>
              <w:rPr>
                <w:rFonts w:eastAsia="Times New Roman" w:cstheme="minorHAnsi"/>
                <w:color w:val="000000"/>
                <w:sz w:val="24"/>
                <w:szCs w:val="24"/>
              </w:rPr>
            </w:pPr>
            <w:r w:rsidRPr="005D6140">
              <w:rPr>
                <w:rFonts w:eastAsia="Times New Roman" w:cstheme="minorHAnsi"/>
                <w:color w:val="000000"/>
                <w:sz w:val="24"/>
                <w:szCs w:val="24"/>
              </w:rPr>
              <w:lastRenderedPageBreak/>
              <w:t>They help students understand the types of potential careers available in dance.</w:t>
            </w:r>
          </w:p>
        </w:tc>
        <w:tc>
          <w:tcPr>
            <w:tcW w:w="1000" w:type="dxa"/>
            <w:noWrap/>
          </w:tcPr>
          <w:p w14:paraId="2B66D77E" w14:textId="77777777" w:rsidR="0082114E" w:rsidRPr="004E5CFB" w:rsidRDefault="0082114E" w:rsidP="006F3F3A">
            <w:pPr>
              <w:rPr>
                <w:rFonts w:eastAsia="Times New Roman" w:cstheme="minorHAnsi"/>
                <w:color w:val="000000"/>
                <w:sz w:val="24"/>
                <w:szCs w:val="24"/>
              </w:rPr>
            </w:pPr>
          </w:p>
        </w:tc>
        <w:tc>
          <w:tcPr>
            <w:tcW w:w="1080" w:type="dxa"/>
            <w:noWrap/>
          </w:tcPr>
          <w:p w14:paraId="2365C070" w14:textId="77777777" w:rsidR="0082114E" w:rsidRPr="004E5CFB" w:rsidRDefault="0082114E" w:rsidP="006F3F3A">
            <w:pPr>
              <w:rPr>
                <w:rFonts w:eastAsia="Times New Roman" w:cstheme="minorHAnsi"/>
                <w:color w:val="000000"/>
                <w:sz w:val="24"/>
                <w:szCs w:val="24"/>
              </w:rPr>
            </w:pPr>
          </w:p>
        </w:tc>
        <w:tc>
          <w:tcPr>
            <w:tcW w:w="940" w:type="dxa"/>
            <w:noWrap/>
          </w:tcPr>
          <w:p w14:paraId="11943CFE" w14:textId="77777777" w:rsidR="0082114E" w:rsidRPr="004E5CFB" w:rsidRDefault="0082114E" w:rsidP="006F3F3A">
            <w:pPr>
              <w:rPr>
                <w:rFonts w:eastAsia="Times New Roman" w:cstheme="minorHAnsi"/>
                <w:color w:val="000000"/>
                <w:sz w:val="24"/>
                <w:szCs w:val="24"/>
              </w:rPr>
            </w:pPr>
          </w:p>
        </w:tc>
        <w:tc>
          <w:tcPr>
            <w:tcW w:w="1100" w:type="dxa"/>
            <w:noWrap/>
          </w:tcPr>
          <w:p w14:paraId="7EF48781" w14:textId="77777777" w:rsidR="0082114E" w:rsidRPr="004E5CFB" w:rsidRDefault="0082114E" w:rsidP="006F3F3A">
            <w:pPr>
              <w:rPr>
                <w:rFonts w:eastAsia="Times New Roman" w:cstheme="minorHAnsi"/>
                <w:color w:val="000000"/>
                <w:sz w:val="24"/>
                <w:szCs w:val="24"/>
              </w:rPr>
            </w:pPr>
          </w:p>
        </w:tc>
        <w:tc>
          <w:tcPr>
            <w:tcW w:w="1100" w:type="dxa"/>
            <w:noWrap/>
          </w:tcPr>
          <w:p w14:paraId="05FF58A7" w14:textId="77777777" w:rsidR="0082114E" w:rsidRPr="004E5CFB" w:rsidRDefault="0082114E" w:rsidP="006F3F3A">
            <w:pPr>
              <w:rPr>
                <w:rFonts w:eastAsia="Times New Roman" w:cstheme="minorHAnsi"/>
                <w:color w:val="000000"/>
                <w:sz w:val="24"/>
                <w:szCs w:val="24"/>
              </w:rPr>
            </w:pPr>
          </w:p>
        </w:tc>
        <w:tc>
          <w:tcPr>
            <w:tcW w:w="760" w:type="dxa"/>
            <w:noWrap/>
          </w:tcPr>
          <w:p w14:paraId="2FF8AAA7" w14:textId="77777777" w:rsidR="0082114E" w:rsidRPr="004E5CFB" w:rsidRDefault="0082114E" w:rsidP="006F3F3A">
            <w:pPr>
              <w:rPr>
                <w:rFonts w:eastAsia="Times New Roman" w:cstheme="minorHAnsi"/>
                <w:color w:val="000000"/>
                <w:sz w:val="24"/>
                <w:szCs w:val="24"/>
              </w:rPr>
            </w:pPr>
          </w:p>
        </w:tc>
        <w:tc>
          <w:tcPr>
            <w:tcW w:w="820" w:type="dxa"/>
            <w:noWrap/>
          </w:tcPr>
          <w:p w14:paraId="71B7940B" w14:textId="77777777" w:rsidR="0082114E" w:rsidRPr="004E5CFB" w:rsidRDefault="0082114E" w:rsidP="006F3F3A">
            <w:pPr>
              <w:rPr>
                <w:rFonts w:eastAsia="Times New Roman" w:cstheme="minorHAnsi"/>
                <w:color w:val="000000"/>
                <w:sz w:val="24"/>
                <w:szCs w:val="24"/>
              </w:rPr>
            </w:pPr>
          </w:p>
        </w:tc>
        <w:tc>
          <w:tcPr>
            <w:tcW w:w="820" w:type="dxa"/>
            <w:noWrap/>
          </w:tcPr>
          <w:p w14:paraId="2AB75FDC" w14:textId="77777777" w:rsidR="0082114E" w:rsidRPr="004E5CFB" w:rsidRDefault="0082114E" w:rsidP="006F3F3A">
            <w:pPr>
              <w:rPr>
                <w:rFonts w:eastAsia="Times New Roman" w:cstheme="minorHAnsi"/>
                <w:color w:val="000000"/>
                <w:sz w:val="24"/>
                <w:szCs w:val="24"/>
              </w:rPr>
            </w:pPr>
          </w:p>
        </w:tc>
      </w:tr>
    </w:tbl>
    <w:p w14:paraId="125960E1" w14:textId="77777777" w:rsidR="00485CA3" w:rsidRPr="004E5CFB" w:rsidRDefault="00485CA3" w:rsidP="00485CA3">
      <w:pPr>
        <w:rPr>
          <w:rFonts w:cstheme="minorHAnsi"/>
          <w:sz w:val="24"/>
          <w:szCs w:val="24"/>
        </w:rPr>
      </w:pPr>
    </w:p>
    <w:sectPr w:rsidR="00485CA3" w:rsidRPr="004E5CFB" w:rsidSect="0089447D">
      <w:headerReference w:type="default" r:id="rId7"/>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287AF" w14:textId="77777777" w:rsidR="00E137BA" w:rsidRDefault="00E137BA" w:rsidP="0089447D">
      <w:pPr>
        <w:spacing w:after="0" w:line="240" w:lineRule="auto"/>
      </w:pPr>
      <w:r>
        <w:separator/>
      </w:r>
    </w:p>
  </w:endnote>
  <w:endnote w:type="continuationSeparator" w:id="0">
    <w:p w14:paraId="3801EF3F" w14:textId="77777777" w:rsidR="00E137BA" w:rsidRDefault="00E137BA" w:rsidP="00894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1B40E" w14:textId="77777777" w:rsidR="0089447D" w:rsidRDefault="0089447D">
    <w:pPr>
      <w:pStyle w:val="Footer"/>
    </w:pPr>
    <w:r>
      <w:t xml:space="preserve">Page </w:t>
    </w:r>
    <w:sdt>
      <w:sdtPr>
        <w:id w:val="-80161601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6534D">
          <w:rPr>
            <w:noProof/>
          </w:rPr>
          <w:t>4</w:t>
        </w:r>
        <w:r>
          <w:rPr>
            <w:noProof/>
          </w:rPr>
          <w:fldChar w:fldCharType="end"/>
        </w:r>
      </w:sdtContent>
    </w:sdt>
  </w:p>
  <w:p w14:paraId="06955595" w14:textId="77777777" w:rsidR="0089447D" w:rsidRDefault="008944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A7DB9" w14:textId="77777777" w:rsidR="00E137BA" w:rsidRDefault="00E137BA" w:rsidP="0089447D">
      <w:pPr>
        <w:spacing w:after="0" w:line="240" w:lineRule="auto"/>
      </w:pPr>
      <w:r>
        <w:separator/>
      </w:r>
    </w:p>
  </w:footnote>
  <w:footnote w:type="continuationSeparator" w:id="0">
    <w:p w14:paraId="28DA7BC4" w14:textId="77777777" w:rsidR="00E137BA" w:rsidRDefault="00E137BA" w:rsidP="00894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24E6F" w14:textId="77777777" w:rsidR="0089447D" w:rsidRPr="004E5CFB" w:rsidRDefault="0089447D" w:rsidP="0089447D">
    <w:pPr>
      <w:pStyle w:val="Header"/>
      <w:rPr>
        <w:rFonts w:ascii="Calibri" w:hAnsi="Calibri" w:cs="Calibri"/>
        <w:sz w:val="24"/>
        <w:szCs w:val="24"/>
      </w:rPr>
    </w:pPr>
    <w:r w:rsidRPr="004E5CFB">
      <w:rPr>
        <w:rFonts w:ascii="Calibri" w:hAnsi="Calibri" w:cs="Calibri"/>
        <w:sz w:val="24"/>
        <w:szCs w:val="24"/>
      </w:rPr>
      <w:t>Institution Name</w:t>
    </w:r>
  </w:p>
  <w:p w14:paraId="3D17C666" w14:textId="77777777" w:rsidR="0089447D" w:rsidRPr="004E5CFB" w:rsidRDefault="0089447D" w:rsidP="0089447D">
    <w:pPr>
      <w:pStyle w:val="Header"/>
      <w:rPr>
        <w:rFonts w:ascii="Calibri" w:hAnsi="Calibri" w:cs="Calibri"/>
        <w:sz w:val="24"/>
        <w:szCs w:val="24"/>
      </w:rPr>
    </w:pPr>
    <w:r w:rsidRPr="004E5CFB">
      <w:rPr>
        <w:rFonts w:ascii="Calibri" w:hAnsi="Calibri" w:cs="Calibri"/>
        <w:sz w:val="24"/>
        <w:szCs w:val="24"/>
      </w:rPr>
      <w:t>Program Coordinator Name</w:t>
    </w:r>
  </w:p>
  <w:p w14:paraId="54231B3C" w14:textId="77777777" w:rsidR="0089447D" w:rsidRPr="004E5CFB" w:rsidRDefault="0089447D" w:rsidP="0089447D">
    <w:pPr>
      <w:pStyle w:val="Header"/>
      <w:rPr>
        <w:rFonts w:ascii="Calibri" w:hAnsi="Calibri" w:cs="Calibri"/>
        <w:sz w:val="24"/>
        <w:szCs w:val="24"/>
      </w:rPr>
    </w:pPr>
    <w:r w:rsidRPr="004E5CFB">
      <w:rPr>
        <w:rFonts w:ascii="Calibri" w:hAnsi="Calibri" w:cs="Calibri"/>
        <w:sz w:val="24"/>
        <w:szCs w:val="24"/>
      </w:rPr>
      <w:t>Program Coordinator Email</w:t>
    </w:r>
  </w:p>
  <w:p w14:paraId="61D8A104" w14:textId="77777777" w:rsidR="0089447D" w:rsidRDefault="008944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B01B0"/>
    <w:multiLevelType w:val="hybridMultilevel"/>
    <w:tmpl w:val="EBF84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423DD2"/>
    <w:multiLevelType w:val="hybridMultilevel"/>
    <w:tmpl w:val="0DE66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0089890">
    <w:abstractNumId w:val="1"/>
  </w:num>
  <w:num w:numId="2" w16cid:durableId="791942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47D"/>
    <w:rsid w:val="0006534D"/>
    <w:rsid w:val="00096558"/>
    <w:rsid w:val="00424FF5"/>
    <w:rsid w:val="00446185"/>
    <w:rsid w:val="00485CA3"/>
    <w:rsid w:val="004B5666"/>
    <w:rsid w:val="004E5CFB"/>
    <w:rsid w:val="005271DD"/>
    <w:rsid w:val="005B5DF3"/>
    <w:rsid w:val="005D6140"/>
    <w:rsid w:val="005E3F95"/>
    <w:rsid w:val="006D5D63"/>
    <w:rsid w:val="006F3F3A"/>
    <w:rsid w:val="007F1560"/>
    <w:rsid w:val="0082114E"/>
    <w:rsid w:val="0086541C"/>
    <w:rsid w:val="0089447D"/>
    <w:rsid w:val="00B16389"/>
    <w:rsid w:val="00DA5249"/>
    <w:rsid w:val="00E137BA"/>
    <w:rsid w:val="00E200FB"/>
    <w:rsid w:val="00FE1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E37B8"/>
  <w15:chartTrackingRefBased/>
  <w15:docId w15:val="{B5CF51F5-BDD6-4397-93BB-F458CEE03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D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4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47D"/>
  </w:style>
  <w:style w:type="paragraph" w:styleId="Footer">
    <w:name w:val="footer"/>
    <w:basedOn w:val="Normal"/>
    <w:link w:val="FooterChar"/>
    <w:uiPriority w:val="99"/>
    <w:unhideWhenUsed/>
    <w:rsid w:val="00894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47D"/>
  </w:style>
  <w:style w:type="table" w:styleId="TableGrid">
    <w:name w:val="Table Grid"/>
    <w:basedOn w:val="TableNormal"/>
    <w:uiPriority w:val="39"/>
    <w:rsid w:val="00485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61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815112">
      <w:bodyDiv w:val="1"/>
      <w:marLeft w:val="0"/>
      <w:marRight w:val="0"/>
      <w:marTop w:val="0"/>
      <w:marBottom w:val="0"/>
      <w:divBdr>
        <w:top w:val="none" w:sz="0" w:space="0" w:color="auto"/>
        <w:left w:val="none" w:sz="0" w:space="0" w:color="auto"/>
        <w:bottom w:val="none" w:sz="0" w:space="0" w:color="auto"/>
        <w:right w:val="none" w:sz="0" w:space="0" w:color="auto"/>
      </w:divBdr>
    </w:div>
    <w:div w:id="835681729">
      <w:bodyDiv w:val="1"/>
      <w:marLeft w:val="0"/>
      <w:marRight w:val="0"/>
      <w:marTop w:val="0"/>
      <w:marBottom w:val="0"/>
      <w:divBdr>
        <w:top w:val="none" w:sz="0" w:space="0" w:color="auto"/>
        <w:left w:val="none" w:sz="0" w:space="0" w:color="auto"/>
        <w:bottom w:val="none" w:sz="0" w:space="0" w:color="auto"/>
        <w:right w:val="none" w:sz="0" w:space="0" w:color="auto"/>
      </w:divBdr>
    </w:div>
    <w:div w:id="1031036309">
      <w:bodyDiv w:val="1"/>
      <w:marLeft w:val="0"/>
      <w:marRight w:val="0"/>
      <w:marTop w:val="0"/>
      <w:marBottom w:val="0"/>
      <w:divBdr>
        <w:top w:val="none" w:sz="0" w:space="0" w:color="auto"/>
        <w:left w:val="none" w:sz="0" w:space="0" w:color="auto"/>
        <w:bottom w:val="none" w:sz="0" w:space="0" w:color="auto"/>
        <w:right w:val="none" w:sz="0" w:space="0" w:color="auto"/>
      </w:divBdr>
    </w:div>
    <w:div w:id="1148325944">
      <w:bodyDiv w:val="1"/>
      <w:marLeft w:val="0"/>
      <w:marRight w:val="0"/>
      <w:marTop w:val="0"/>
      <w:marBottom w:val="0"/>
      <w:divBdr>
        <w:top w:val="none" w:sz="0" w:space="0" w:color="auto"/>
        <w:left w:val="none" w:sz="0" w:space="0" w:color="auto"/>
        <w:bottom w:val="none" w:sz="0" w:space="0" w:color="auto"/>
        <w:right w:val="none" w:sz="0" w:space="0" w:color="auto"/>
      </w:divBdr>
    </w:div>
    <w:div w:id="1750883130">
      <w:bodyDiv w:val="1"/>
      <w:marLeft w:val="0"/>
      <w:marRight w:val="0"/>
      <w:marTop w:val="0"/>
      <w:marBottom w:val="0"/>
      <w:divBdr>
        <w:top w:val="none" w:sz="0" w:space="0" w:color="auto"/>
        <w:left w:val="none" w:sz="0" w:space="0" w:color="auto"/>
        <w:bottom w:val="none" w:sz="0" w:space="0" w:color="auto"/>
        <w:right w:val="none" w:sz="0" w:space="0" w:color="auto"/>
      </w:divBdr>
    </w:div>
    <w:div w:id="2088992308">
      <w:bodyDiv w:val="1"/>
      <w:marLeft w:val="0"/>
      <w:marRight w:val="0"/>
      <w:marTop w:val="0"/>
      <w:marBottom w:val="0"/>
      <w:divBdr>
        <w:top w:val="none" w:sz="0" w:space="0" w:color="auto"/>
        <w:left w:val="none" w:sz="0" w:space="0" w:color="auto"/>
        <w:bottom w:val="none" w:sz="0" w:space="0" w:color="auto"/>
        <w:right w:val="none" w:sz="0" w:space="0" w:color="auto"/>
      </w:divBdr>
    </w:div>
    <w:div w:id="211486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8</Pages>
  <Words>876</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Commission on Teacher Credentialing</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IOsamwonyi@ctc.ca.gov</dc:creator>
  <cp:keywords/>
  <dc:description/>
  <cp:lastModifiedBy>Jones, Cheyenne</cp:lastModifiedBy>
  <cp:revision>7</cp:revision>
  <dcterms:created xsi:type="dcterms:W3CDTF">2020-05-13T23:33:00Z</dcterms:created>
  <dcterms:modified xsi:type="dcterms:W3CDTF">2023-11-29T22:20:00Z</dcterms:modified>
</cp:coreProperties>
</file>