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C96B" w14:textId="655A20EC" w:rsidR="00A01BF0" w:rsidRPr="008671B8" w:rsidRDefault="008C3C6D" w:rsidP="008C3C6D">
      <w:pPr>
        <w:rPr>
          <w:rFonts w:eastAsia="Calibri" w:cs="Calibri"/>
          <w:b/>
          <w:bCs/>
          <w:strike/>
        </w:rPr>
      </w:pPr>
      <w:r w:rsidRPr="00FA284F">
        <w:rPr>
          <w:rFonts w:eastAsia="Calibri" w:cs="Calibri"/>
        </w:rPr>
        <w:t xml:space="preserve">The Commission on Teacher Credentialing has illustrated changes to the original text in the following manner: </w:t>
      </w:r>
      <w:r w:rsidR="008671B8">
        <w:rPr>
          <w:rFonts w:eastAsia="Calibri" w:cs="Calibri"/>
        </w:rPr>
        <w:t xml:space="preserve">Text </w:t>
      </w:r>
      <w:r w:rsidR="008671B8" w:rsidRPr="008671B8">
        <w:rPr>
          <w:rFonts w:eastAsia="Calibri" w:cs="Calibri"/>
        </w:rPr>
        <w:t>proposed</w:t>
      </w:r>
      <w:r w:rsidR="00EE7C9B">
        <w:rPr>
          <w:rFonts w:eastAsia="Calibri" w:cs="Calibri"/>
        </w:rPr>
        <w:t xml:space="preserve"> to be added in the original notice is </w:t>
      </w:r>
      <w:r w:rsidR="00EE7C9B" w:rsidRPr="00EE7C9B">
        <w:rPr>
          <w:rFonts w:eastAsia="Calibri" w:cs="Calibri"/>
          <w:u w:val="single"/>
        </w:rPr>
        <w:t>underlined</w:t>
      </w:r>
      <w:r w:rsidR="00EE7C9B">
        <w:rPr>
          <w:rFonts w:eastAsia="Calibri" w:cs="Calibri"/>
        </w:rPr>
        <w:t xml:space="preserve">, text to be deleted in the original notice is in </w:t>
      </w:r>
      <w:r w:rsidR="00EE7C9B" w:rsidRPr="00EE7C9B">
        <w:rPr>
          <w:rFonts w:eastAsia="Calibri" w:cs="Calibri"/>
          <w:strike/>
        </w:rPr>
        <w:t>strikethrough</w:t>
      </w:r>
      <w:r w:rsidR="00EE7C9B">
        <w:rPr>
          <w:rFonts w:eastAsia="Calibri" w:cs="Calibri"/>
        </w:rPr>
        <w:t>. Text proposed to be deleted</w:t>
      </w:r>
      <w:r w:rsidR="008671B8" w:rsidRPr="008671B8">
        <w:rPr>
          <w:rFonts w:eastAsia="Calibri" w:cs="Calibri"/>
        </w:rPr>
        <w:t xml:space="preserve"> </w:t>
      </w:r>
      <w:r w:rsidR="00A95B4E">
        <w:rPr>
          <w:rFonts w:eastAsia="Calibri" w:cs="Calibri"/>
        </w:rPr>
        <w:t xml:space="preserve">in this notice </w:t>
      </w:r>
      <w:r w:rsidR="008671B8" w:rsidRPr="008671B8">
        <w:rPr>
          <w:rFonts w:eastAsia="Calibri" w:cs="Calibri"/>
        </w:rPr>
        <w:t xml:space="preserve">is in </w:t>
      </w:r>
      <w:r w:rsidR="008671B8" w:rsidRPr="00FB40A4">
        <w:rPr>
          <w:rFonts w:eastAsia="Calibri" w:cs="Calibri"/>
          <w:b/>
          <w:bCs/>
          <w:dstrike/>
        </w:rPr>
        <w:t>bold and</w:t>
      </w:r>
      <w:r w:rsidR="00EE7C9B">
        <w:rPr>
          <w:rFonts w:eastAsia="Calibri" w:cs="Calibri"/>
          <w:b/>
          <w:bCs/>
          <w:dstrike/>
        </w:rPr>
        <w:t xml:space="preserve"> double</w:t>
      </w:r>
      <w:r w:rsidR="008671B8" w:rsidRPr="00FB40A4">
        <w:rPr>
          <w:rFonts w:eastAsia="Calibri" w:cs="Calibri"/>
          <w:b/>
          <w:bCs/>
          <w:dstrike/>
        </w:rPr>
        <w:t xml:space="preserve"> strike</w:t>
      </w:r>
      <w:r w:rsidR="00EE7C9B">
        <w:rPr>
          <w:rFonts w:eastAsia="Calibri" w:cs="Calibri"/>
          <w:b/>
          <w:bCs/>
          <w:dstrike/>
        </w:rPr>
        <w:t>through</w:t>
      </w:r>
      <w:r w:rsidR="00A95B4E">
        <w:rPr>
          <w:rFonts w:eastAsia="Calibri" w:cs="Calibri"/>
        </w:rPr>
        <w:t>; text proposed to be added</w:t>
      </w:r>
      <w:r w:rsidR="00535D43">
        <w:rPr>
          <w:rFonts w:eastAsia="Calibri" w:cs="Calibri"/>
        </w:rPr>
        <w:t xml:space="preserve"> in this notice is </w:t>
      </w:r>
      <w:r w:rsidR="00535D43" w:rsidRPr="00535D43">
        <w:rPr>
          <w:rFonts w:eastAsia="Calibri" w:cs="Calibri"/>
          <w:b/>
          <w:bCs/>
          <w:u w:val="single"/>
        </w:rPr>
        <w:t>underlined and bold</w:t>
      </w:r>
      <w:r w:rsidR="00A95B4E">
        <w:rPr>
          <w:rFonts w:eastAsia="Calibri" w:cs="Calibri"/>
        </w:rPr>
        <w:t>.</w:t>
      </w:r>
    </w:p>
    <w:p w14:paraId="2D55AEA5" w14:textId="01BEC3A9" w:rsidR="00EA41CF" w:rsidRDefault="008B57E4" w:rsidP="009C2860">
      <w:pPr>
        <w:pStyle w:val="Heading1"/>
      </w:pPr>
      <w:r>
        <w:t xml:space="preserve">15-Day </w:t>
      </w:r>
      <w:r w:rsidR="00EA41CF" w:rsidRPr="009C2860">
        <w:t xml:space="preserve">Notice of </w:t>
      </w:r>
      <w:r w:rsidR="00AB5DEA">
        <w:t xml:space="preserve">Modifications to </w:t>
      </w:r>
      <w:r w:rsidR="00EA41CF" w:rsidRPr="009C2860">
        <w:t xml:space="preserve">Proposed Rulemaking: </w:t>
      </w:r>
      <w:r w:rsidR="000B1519" w:rsidRPr="009C2860">
        <w:t xml:space="preserve">Title 5. Education, Division 8 Commission on Teacher Credentialing </w:t>
      </w:r>
    </w:p>
    <w:p w14:paraId="4B19A969" w14:textId="77777777" w:rsidR="009C2860" w:rsidRPr="009C2860" w:rsidRDefault="009C2860" w:rsidP="009C2860"/>
    <w:p w14:paraId="32850733" w14:textId="24C0D629" w:rsidR="00F72177" w:rsidRPr="009C2860" w:rsidRDefault="005E7C98" w:rsidP="009C2860">
      <w:pPr>
        <w:pStyle w:val="Heading2"/>
      </w:pPr>
      <w:r>
        <w:t xml:space="preserve">Modifications to </w:t>
      </w:r>
      <w:r w:rsidR="003F3F70">
        <w:t xml:space="preserve">Proposed </w:t>
      </w:r>
      <w:r w:rsidR="00F72177" w:rsidRPr="009C2860">
        <w:t xml:space="preserve">Amendments to California Code of Regulations, Title 5, </w:t>
      </w:r>
      <w:r w:rsidR="00A36F11" w:rsidRPr="00A36F11">
        <w:t xml:space="preserve">Pertaining </w:t>
      </w:r>
      <w:r w:rsidR="001451C4" w:rsidRPr="001451C4">
        <w:t>the New Education Specialist Credentials.</w:t>
      </w:r>
    </w:p>
    <w:p w14:paraId="3471F224" w14:textId="77777777" w:rsidR="00947087" w:rsidRPr="008B21C1" w:rsidRDefault="00947087" w:rsidP="005A0F7C"/>
    <w:p w14:paraId="6527D654" w14:textId="58901B2D" w:rsidR="00A168E2" w:rsidRDefault="00C24AB4" w:rsidP="00375F2C">
      <w:r>
        <w:t xml:space="preserve">Notice is </w:t>
      </w:r>
      <w:r w:rsidR="00D52EB9">
        <w:t>h</w:t>
      </w:r>
      <w:r>
        <w:t xml:space="preserve">ereby </w:t>
      </w:r>
      <w:r w:rsidR="00D52EB9">
        <w:t>g</w:t>
      </w:r>
      <w:r>
        <w:t>iven, pursuant to the requirements of Government Code section 11346.8(c) and section 44 of Ti</w:t>
      </w:r>
      <w:r w:rsidR="000C59EF">
        <w:t>t</w:t>
      </w:r>
      <w:r>
        <w:t xml:space="preserve">le 1 of the California Code of Regulations, that the Commission </w:t>
      </w:r>
      <w:r w:rsidR="00D63417">
        <w:t>h</w:t>
      </w:r>
      <w:r>
        <w:t xml:space="preserve">as proposed the following </w:t>
      </w:r>
      <w:r w:rsidR="00886C60">
        <w:t>modifications to the proposed regulations</w:t>
      </w:r>
      <w:r w:rsidR="00973B84">
        <w:t>.</w:t>
      </w:r>
      <w:r w:rsidR="003022F3">
        <w:t xml:space="preserve"> </w:t>
      </w:r>
      <w:r w:rsidR="00973B84">
        <w:t>Any person who wishes to comment on the proposed modification to the text of the regulations</w:t>
      </w:r>
      <w:r w:rsidR="007F6A36">
        <w:t xml:space="preserve"> may do so by submitting written comments postmarked beginning </w:t>
      </w:r>
      <w:r w:rsidR="00CF220E">
        <w:t>July 2</w:t>
      </w:r>
      <w:r w:rsidR="001451C4">
        <w:t>8</w:t>
      </w:r>
      <w:r w:rsidR="00CF220E">
        <w:t>, 202</w:t>
      </w:r>
      <w:r w:rsidR="006434A1">
        <w:t>1,</w:t>
      </w:r>
      <w:r w:rsidR="007F6A36">
        <w:t xml:space="preserve"> to the person </w:t>
      </w:r>
      <w:r w:rsidR="005E2817">
        <w:t>indicated in the Contact Persons/Further Information section of this 15-Day Notice</w:t>
      </w:r>
      <w:r w:rsidR="007F6A36">
        <w:t>.</w:t>
      </w:r>
      <w:r w:rsidR="006243C5">
        <w:t xml:space="preserve"> </w:t>
      </w:r>
    </w:p>
    <w:p w14:paraId="3A59BDEE" w14:textId="77777777" w:rsidR="00A168E2" w:rsidRDefault="00A168E2" w:rsidP="00375F2C"/>
    <w:p w14:paraId="1816D965" w14:textId="73A1DF05" w:rsidR="00375F2C" w:rsidRPr="008671B8" w:rsidRDefault="00886C60" w:rsidP="00375F2C">
      <w:pPr>
        <w:rPr>
          <w:rFonts w:eastAsia="Calibri" w:cs="Calibri"/>
          <w:b/>
          <w:bCs/>
          <w:strike/>
        </w:rPr>
      </w:pPr>
      <w:r>
        <w:t xml:space="preserve">A 45-day notice was posted in </w:t>
      </w:r>
      <w:r w:rsidR="001451C4">
        <w:t>May of 2021</w:t>
      </w:r>
      <w:r>
        <w:t xml:space="preserve"> and the public comment period closed on </w:t>
      </w:r>
      <w:r w:rsidR="001451C4">
        <w:t>June 29</w:t>
      </w:r>
      <w:r>
        <w:t>, 202</w:t>
      </w:r>
      <w:r w:rsidR="001451C4">
        <w:t>1</w:t>
      </w:r>
      <w:r>
        <w:t xml:space="preserve">. No comments were received, and a public hearing was not requested or held. </w:t>
      </w:r>
      <w:r w:rsidR="00375F2C">
        <w:rPr>
          <w:rFonts w:eastAsia="Calibri" w:cs="Calibri"/>
        </w:rPr>
        <w:t xml:space="preserve">Text </w:t>
      </w:r>
      <w:r w:rsidR="00375F2C" w:rsidRPr="008671B8">
        <w:rPr>
          <w:rFonts w:eastAsia="Calibri" w:cs="Calibri"/>
        </w:rPr>
        <w:t xml:space="preserve">proposed to be deleted is in </w:t>
      </w:r>
      <w:r w:rsidR="00375F2C" w:rsidRPr="00EE7C9B">
        <w:rPr>
          <w:rFonts w:eastAsia="Calibri" w:cs="Calibri"/>
          <w:b/>
          <w:bCs/>
          <w:dstrike/>
        </w:rPr>
        <w:t xml:space="preserve">bold and </w:t>
      </w:r>
      <w:r w:rsidR="00EE7C9B" w:rsidRPr="00EE7C9B">
        <w:rPr>
          <w:rFonts w:eastAsia="Calibri" w:cs="Calibri"/>
          <w:b/>
          <w:bCs/>
          <w:dstrike/>
        </w:rPr>
        <w:t xml:space="preserve">double </w:t>
      </w:r>
      <w:r w:rsidR="00375F2C" w:rsidRPr="00EE7C9B">
        <w:rPr>
          <w:rFonts w:eastAsia="Calibri" w:cs="Calibri"/>
          <w:b/>
          <w:bCs/>
          <w:dstrike/>
        </w:rPr>
        <w:t>strik</w:t>
      </w:r>
      <w:r w:rsidR="00EE7C9B" w:rsidRPr="00EE7C9B">
        <w:rPr>
          <w:rFonts w:eastAsia="Calibri" w:cs="Calibri"/>
          <w:b/>
          <w:bCs/>
          <w:dstrike/>
        </w:rPr>
        <w:t>ethrough</w:t>
      </w:r>
      <w:r w:rsidR="00A168E2">
        <w:rPr>
          <w:rFonts w:eastAsia="Calibri" w:cs="Calibri"/>
        </w:rPr>
        <w:t xml:space="preserve">, </w:t>
      </w:r>
      <w:r w:rsidR="00535D43">
        <w:rPr>
          <w:rFonts w:eastAsia="Calibri" w:cs="Calibri"/>
        </w:rPr>
        <w:t xml:space="preserve">text proposed to be added in this notice is </w:t>
      </w:r>
      <w:r w:rsidR="00535D43" w:rsidRPr="00535D43">
        <w:rPr>
          <w:rFonts w:eastAsia="Calibri" w:cs="Calibri"/>
          <w:b/>
          <w:bCs/>
          <w:u w:val="single"/>
        </w:rPr>
        <w:t>underlined and bold</w:t>
      </w:r>
      <w:r w:rsidR="00A95B4E">
        <w:rPr>
          <w:rFonts w:eastAsia="Calibri" w:cs="Calibri"/>
        </w:rPr>
        <w:t>.</w:t>
      </w:r>
    </w:p>
    <w:p w14:paraId="7E261392" w14:textId="77777777" w:rsidR="006243C5" w:rsidRDefault="006243C5" w:rsidP="005A0F7C"/>
    <w:p w14:paraId="15C9BB95" w14:textId="26261BE2" w:rsidR="006243C5" w:rsidRDefault="00A56178" w:rsidP="005A0F7C">
      <w:r>
        <w:t xml:space="preserve">Any written comments are to be restricted to </w:t>
      </w:r>
      <w:r w:rsidR="00A95B4E">
        <w:t>the</w:t>
      </w:r>
      <w:r>
        <w:t xml:space="preserve"> modifications to the enclosed language. The Commission is not required to respond to comments received in response to this notice on other aspects of the proposed regulations. All written comments received or postmarked by</w:t>
      </w:r>
      <w:r w:rsidR="00090A0C">
        <w:t xml:space="preserve"> </w:t>
      </w:r>
      <w:r w:rsidR="001451C4">
        <w:t>August 1</w:t>
      </w:r>
      <w:r w:rsidR="00933E72">
        <w:t>9</w:t>
      </w:r>
      <w:r w:rsidR="00090A0C">
        <w:t xml:space="preserve">, </w:t>
      </w:r>
      <w:r>
        <w:t>20</w:t>
      </w:r>
      <w:r w:rsidR="00234682">
        <w:t>21</w:t>
      </w:r>
      <w:r>
        <w:t xml:space="preserve"> which pertain to the modified text of the proposed regulations provided in this notice will be reviewed and responded to by Commission staff as part of the compilation of the rulemaking file.</w:t>
      </w:r>
    </w:p>
    <w:p w14:paraId="2EC34B12" w14:textId="1523C90F" w:rsidR="00061C0B" w:rsidRDefault="00061C0B" w:rsidP="005A0F7C"/>
    <w:p w14:paraId="18E4FDEC" w14:textId="302B926E" w:rsidR="00061C0B" w:rsidRDefault="00061C0B" w:rsidP="00061C0B">
      <w:pPr>
        <w:pStyle w:val="Heading3"/>
      </w:pPr>
      <w:r>
        <w:t xml:space="preserve">Summary of </w:t>
      </w:r>
      <w:r w:rsidR="00F9644C">
        <w:t>Modifications</w:t>
      </w:r>
    </w:p>
    <w:p w14:paraId="0588FB0F" w14:textId="2D92EB2C" w:rsidR="008F31BC" w:rsidRDefault="00FC0C65" w:rsidP="00535D43">
      <w:pPr>
        <w:rPr>
          <w:bCs/>
        </w:rPr>
      </w:pPr>
      <w:r>
        <w:rPr>
          <w:bCs/>
        </w:rPr>
        <w:t xml:space="preserve">The Commission is proposing repealing </w:t>
      </w:r>
      <w:r w:rsidR="00EE7C9B">
        <w:rPr>
          <w:bCs/>
        </w:rPr>
        <w:t>the list of acceptable single subject areas in paragraphs (a)(4)(A) &amp; (a)(4)(B) of Section 80048.8</w:t>
      </w:r>
      <w:r w:rsidR="00535D43">
        <w:rPr>
          <w:bCs/>
        </w:rPr>
        <w:t xml:space="preserve"> and adding additional methods of demonstrating subject matter knowledge when earning an education specialist credential</w:t>
      </w:r>
      <w:r w:rsidR="00EE7C9B">
        <w:rPr>
          <w:bCs/>
        </w:rPr>
        <w:t>. Demonstration of subject matter knowledge</w:t>
      </w:r>
      <w:r w:rsidR="00535D43">
        <w:rPr>
          <w:bCs/>
        </w:rPr>
        <w:t xml:space="preserve"> currently</w:t>
      </w:r>
      <w:r w:rsidR="00EE7C9B">
        <w:rPr>
          <w:bCs/>
        </w:rPr>
        <w:t xml:space="preserve"> requires passage of either a Commission-approved subject matter preparation program, or a Commission approved subject matter examination. However,</w:t>
      </w:r>
      <w:r w:rsidR="00B651DF">
        <w:rPr>
          <w:bCs/>
        </w:rPr>
        <w:t xml:space="preserve"> the subject areas an educator could use to demonstrate subject matter knowledge for an education specialist credential </w:t>
      </w:r>
      <w:r w:rsidR="00535D43">
        <w:rPr>
          <w:bCs/>
        </w:rPr>
        <w:t>have been</w:t>
      </w:r>
      <w:r w:rsidR="00B651DF">
        <w:rPr>
          <w:bCs/>
        </w:rPr>
        <w:t xml:space="preserve"> limited to a specified list of “core” subject areas. On July 9, 2021, AB 130 (Chapter 44, Statutes of 2021) was enacted,</w:t>
      </w:r>
      <w:r w:rsidR="00EE7C9B">
        <w:rPr>
          <w:bCs/>
        </w:rPr>
        <w:t xml:space="preserve"> </w:t>
      </w:r>
      <w:r w:rsidR="00B651DF">
        <w:rPr>
          <w:bCs/>
        </w:rPr>
        <w:t xml:space="preserve">taking effect immediately. This bill amended paragraph 5 of subdivision (b) of 44259 to authorize verification of subject matter knowledge through, among other routes, passage of any subject matter preparation program or Commission-approved subject </w:t>
      </w:r>
      <w:r w:rsidR="00361296">
        <w:rPr>
          <w:bCs/>
        </w:rPr>
        <w:t>matter</w:t>
      </w:r>
      <w:r w:rsidR="00B651DF">
        <w:rPr>
          <w:bCs/>
        </w:rPr>
        <w:t xml:space="preserve"> examination. </w:t>
      </w:r>
      <w:r w:rsidR="00535D43">
        <w:rPr>
          <w:bCs/>
        </w:rPr>
        <w:t xml:space="preserve">In addition, as noted, it created several additional methods for verifying subject matter competence. These are: 1. </w:t>
      </w:r>
      <w:r w:rsidR="00535D43" w:rsidRPr="00535D43">
        <w:rPr>
          <w:bCs/>
        </w:rPr>
        <w:t xml:space="preserve">Successful completion of coursework at one or more regionally accredited </w:t>
      </w:r>
      <w:r w:rsidR="00535D43" w:rsidRPr="00535D43">
        <w:rPr>
          <w:bCs/>
        </w:rPr>
        <w:lastRenderedPageBreak/>
        <w:t>institutions of higher education that addresses each of the domains of the subject matter requirements adopted by the commission in the content area of the credential</w:t>
      </w:r>
      <w:r w:rsidR="00535D43">
        <w:rPr>
          <w:bCs/>
        </w:rPr>
        <w:t xml:space="preserve">, 2. </w:t>
      </w:r>
      <w:r w:rsidR="00535D43" w:rsidRPr="00535D43">
        <w:rPr>
          <w:bCs/>
        </w:rPr>
        <w:t xml:space="preserve">Successful completion of a baccalaureate or higher degree from a regionally accredited institution of higher education </w:t>
      </w:r>
      <w:r w:rsidR="00535D43">
        <w:rPr>
          <w:bCs/>
        </w:rPr>
        <w:t xml:space="preserve">with </w:t>
      </w:r>
      <w:r w:rsidR="00535D43" w:rsidRPr="00535D43">
        <w:rPr>
          <w:bCs/>
        </w:rPr>
        <w:t>either a major in one of the subject areas in which the commission credentials candidates or a liberal studies or other major that includes coursework in the content areas pursuant to subdivision (b) of Section 44282</w:t>
      </w:r>
      <w:r w:rsidR="00535D43">
        <w:rPr>
          <w:bCs/>
        </w:rPr>
        <w:t xml:space="preserve">, or 3. </w:t>
      </w:r>
      <w:r w:rsidR="00535D43" w:rsidRPr="00535D43">
        <w:rPr>
          <w:bCs/>
        </w:rPr>
        <w:t>Demonstration that the candidate, through a combination of the methods</w:t>
      </w:r>
      <w:r w:rsidR="00535D43">
        <w:rPr>
          <w:bCs/>
        </w:rPr>
        <w:t xml:space="preserve"> described, </w:t>
      </w:r>
      <w:r w:rsidR="00535D43" w:rsidRPr="00535D43">
        <w:rPr>
          <w:bCs/>
        </w:rPr>
        <w:t>has met or exceeded each of the domains of the subject matter requirements adopted by the commission in the content area of the credential pursuant to Section 44265.</w:t>
      </w:r>
    </w:p>
    <w:p w14:paraId="086E6BA3" w14:textId="0F24119A" w:rsidR="00E14558" w:rsidRDefault="00E14558" w:rsidP="00535D43">
      <w:pPr>
        <w:rPr>
          <w:bCs/>
        </w:rPr>
      </w:pPr>
    </w:p>
    <w:p w14:paraId="75C3FC10" w14:textId="70C304DD" w:rsidR="00E14558" w:rsidRDefault="00E14558" w:rsidP="00535D43">
      <w:pPr>
        <w:rPr>
          <w:bCs/>
        </w:rPr>
      </w:pPr>
      <w:r>
        <w:rPr>
          <w:bCs/>
        </w:rPr>
        <w:t xml:space="preserve">The Commission is also proposing to add the phrase “a Commission-approved” to (a)(11) to clarify that only an education specialist teaching performance assessment that has been approved by the Commission satisfies this requirement. This was the intention of the Commission in adopting this requirement, and the addition of the new language is proposed to make that clear. This provision does not preclude other entities from creating an education specialist teaching performance assessment distinct from that created by the Commission. However, such distinct performance assessments would require Commission approval prior to adoption by an </w:t>
      </w:r>
      <w:r w:rsidR="009E7465">
        <w:rPr>
          <w:bCs/>
        </w:rPr>
        <w:t>education specialist preparation program.</w:t>
      </w:r>
      <w:r>
        <w:rPr>
          <w:bCs/>
        </w:rPr>
        <w:t xml:space="preserve">  The language is consistent with the requirements for multiple and single subject teaching performance assessments, as well as for the Commission’s administrator performance assessment.</w:t>
      </w:r>
    </w:p>
    <w:p w14:paraId="772DFA33" w14:textId="77777777" w:rsidR="00947087" w:rsidRPr="008B21C1" w:rsidRDefault="00947087" w:rsidP="005A0F7C"/>
    <w:p w14:paraId="39E463C6" w14:textId="77777777" w:rsidR="00A800A9" w:rsidRPr="009C2860" w:rsidRDefault="00A800A9" w:rsidP="009C2860">
      <w:pPr>
        <w:pStyle w:val="Heading3"/>
      </w:pPr>
      <w:r w:rsidRPr="009C2860">
        <w:t>Written Comment Period</w:t>
      </w:r>
    </w:p>
    <w:p w14:paraId="37778744" w14:textId="76185A5F" w:rsidR="00A32480" w:rsidRDefault="00A800A9" w:rsidP="005A0F7C">
      <w:r>
        <w:t xml:space="preserve">Any interested person, or his or her authorized representative, may submit written comments by fax, through the mail, or by email relevant to the proposed action. The written comment period closes at </w:t>
      </w:r>
      <w:r w:rsidR="006243C5">
        <w:t xml:space="preserve">midnight </w:t>
      </w:r>
      <w:r w:rsidR="00535D43">
        <w:t>on August 16</w:t>
      </w:r>
      <w:r w:rsidR="00EB31DD">
        <w:t>, 202</w:t>
      </w:r>
      <w:r w:rsidR="004A70EA">
        <w:t>1</w:t>
      </w:r>
      <w:r>
        <w:t>. Comments must be received by that time or may be submitted at the public hearing</w:t>
      </w:r>
      <w:r w:rsidR="00566AAB">
        <w:t>, should one be requested</w:t>
      </w:r>
      <w:r>
        <w:t>.</w:t>
      </w:r>
      <w:r w:rsidR="00566AAB">
        <w:t xml:space="preserve"> Interested parties </w:t>
      </w:r>
      <w:r w:rsidR="00535D43">
        <w:t>may</w:t>
      </w:r>
      <w:r>
        <w:t xml:space="preserve"> write to the Commission on Teacher Credentialing, attn. </w:t>
      </w:r>
      <w:r w:rsidR="00566AAB">
        <w:t>Joshua Speaks</w:t>
      </w:r>
      <w:r>
        <w:t>, 1900 Capitol Avenue, Sacramento, California 95811; or submit a</w:t>
      </w:r>
      <w:r w:rsidR="00F16530">
        <w:t xml:space="preserve">n email to </w:t>
      </w:r>
      <w:hyperlink r:id="rId11">
        <w:r w:rsidR="00566AAB" w:rsidRPr="49DDD02A">
          <w:rPr>
            <w:rStyle w:val="Hyperlink"/>
          </w:rPr>
          <w:t>JSpeaks@ctc.ca.gov</w:t>
        </w:r>
      </w:hyperlink>
      <w:r w:rsidR="001451C4">
        <w:t>.</w:t>
      </w:r>
    </w:p>
    <w:p w14:paraId="0F291F5B" w14:textId="77777777" w:rsidR="004B6535" w:rsidRPr="00940017" w:rsidRDefault="004B6535" w:rsidP="005A0F7C"/>
    <w:p w14:paraId="7F8D0FD8" w14:textId="03D2A01C" w:rsidR="00A800A9" w:rsidRPr="00793414" w:rsidRDefault="00A800A9" w:rsidP="009C2860">
      <w:pPr>
        <w:pStyle w:val="Heading3"/>
      </w:pPr>
      <w:r w:rsidRPr="00793414">
        <w:t>Contact Person</w:t>
      </w:r>
      <w:r w:rsidR="00C0707A">
        <w:t>s</w:t>
      </w:r>
      <w:r w:rsidRPr="00793414">
        <w:t>/Further Information</w:t>
      </w:r>
    </w:p>
    <w:p w14:paraId="2CA4A9B5" w14:textId="761CB43F" w:rsidR="00B2039A" w:rsidRPr="00264914" w:rsidRDefault="00B2039A" w:rsidP="00B2039A">
      <w:r w:rsidRPr="00264914">
        <w:t xml:space="preserve">General or substantive inquiries concerning the proposed action may be directed to </w:t>
      </w:r>
      <w:r>
        <w:t>Joshua Speaks</w:t>
      </w:r>
      <w:r w:rsidRPr="00264914">
        <w:t xml:space="preserve"> by telephone at (916) </w:t>
      </w:r>
      <w:r>
        <w:t>327-5339</w:t>
      </w:r>
      <w:r w:rsidRPr="00264914">
        <w:t>, by mail at Commission on Teacher Credentialing, 1900 Capitol Avenue, Sacramento, CA 95811, or by email to</w:t>
      </w:r>
      <w:r w:rsidRPr="003658D5">
        <w:t xml:space="preserve"> Joshua Speaks (</w:t>
      </w:r>
      <w:hyperlink r:id="rId12" w:history="1">
        <w:r w:rsidRPr="003658D5">
          <w:rPr>
            <w:color w:val="0000FF"/>
            <w:u w:val="single"/>
          </w:rPr>
          <w:t>JSpeaks@ctc.ca.gov</w:t>
        </w:r>
      </w:hyperlink>
      <w:r w:rsidRPr="003658D5">
        <w:t>)</w:t>
      </w:r>
      <w:r>
        <w:t>.</w:t>
      </w:r>
      <w:r w:rsidRPr="003658D5">
        <w:t xml:space="preserve">  General question inquiries may also be directed to the addresses mentioned above. Upon request, a copy of the express terms of the proposed action and a copy of the Initial Statement of Reasons will be made available. This information is also available on the </w:t>
      </w:r>
      <w:hyperlink r:id="rId13" w:history="1">
        <w:r w:rsidRPr="007E1DEF">
          <w:rPr>
            <w:rStyle w:val="Hyperlink"/>
          </w:rPr>
          <w:t xml:space="preserve">Commission’s </w:t>
        </w:r>
        <w:r w:rsidR="007E1DEF" w:rsidRPr="007E1DEF">
          <w:rPr>
            <w:rStyle w:val="Hyperlink"/>
          </w:rPr>
          <w:t xml:space="preserve">rulemaking </w:t>
        </w:r>
        <w:r w:rsidRPr="007E1DEF">
          <w:rPr>
            <w:rStyle w:val="Hyperlink"/>
          </w:rPr>
          <w:t>website</w:t>
        </w:r>
      </w:hyperlink>
      <w:r w:rsidRPr="00264914">
        <w:t>. In addition, all the information on which this proposal is based is available for inspection and copying.</w:t>
      </w:r>
    </w:p>
    <w:p w14:paraId="28B60648" w14:textId="77777777" w:rsidR="00A800A9" w:rsidRPr="00110ADD" w:rsidRDefault="00A800A9" w:rsidP="005A0F7C"/>
    <w:p w14:paraId="23F7E14F" w14:textId="77777777" w:rsidR="00FC0C65" w:rsidRDefault="00FC0C65" w:rsidP="00FC0C65">
      <w:pPr>
        <w:pStyle w:val="Heading3"/>
      </w:pPr>
      <w:r>
        <w:t>Documents Relied Upon in Preparing 15-Day Notice</w:t>
      </w:r>
    </w:p>
    <w:p w14:paraId="778B66A4" w14:textId="77777777" w:rsidR="00FC0C65" w:rsidRDefault="00FC0C65" w:rsidP="00FC0C65">
      <w:pPr>
        <w:rPr>
          <w:highlight w:val="yellow"/>
        </w:rPr>
      </w:pPr>
      <w:r>
        <w:t>None</w:t>
      </w:r>
    </w:p>
    <w:p w14:paraId="6CD4626F" w14:textId="77777777" w:rsidR="00FC0C65" w:rsidRDefault="00FC0C65" w:rsidP="00D52EB9"/>
    <w:p w14:paraId="6A1BBB5D" w14:textId="6D8C0A84" w:rsidR="00A800A9" w:rsidRPr="00110ADD" w:rsidRDefault="00A800A9" w:rsidP="009C2860">
      <w:pPr>
        <w:pStyle w:val="Heading3"/>
      </w:pPr>
      <w:r w:rsidRPr="00110ADD">
        <w:t xml:space="preserve">Availability of Documents on the Internet </w:t>
      </w:r>
    </w:p>
    <w:p w14:paraId="695DDB68" w14:textId="1F63BD69" w:rsidR="008F31BC" w:rsidRDefault="00A800A9" w:rsidP="005A0F7C">
      <w:pPr>
        <w:sectPr w:rsidR="008F31BC" w:rsidSect="00E21FBC">
          <w:headerReference w:type="default" r:id="rId14"/>
          <w:pgSz w:w="12240" w:h="15840" w:code="1"/>
          <w:pgMar w:top="1440" w:right="1080" w:bottom="1440" w:left="1080" w:header="720" w:footer="720" w:gutter="0"/>
          <w:cols w:space="720"/>
          <w:titlePg/>
          <w:docGrid w:linePitch="360"/>
        </w:sectPr>
      </w:pPr>
      <w:r w:rsidRPr="00110ADD">
        <w:t>Copies of the Notice of Proposed Rulemaking, the Initial Statement of Reasons, and the text of the regulations</w:t>
      </w:r>
      <w:r w:rsidR="00A6325F">
        <w:t xml:space="preserve"> and this 15-Day Notice</w:t>
      </w:r>
      <w:r w:rsidRPr="00110ADD">
        <w:t xml:space="preserve"> can be accessed through the Commission’s website</w:t>
      </w:r>
      <w:r w:rsidR="00CE3A5C">
        <w:t xml:space="preserve"> listed above</w:t>
      </w:r>
      <w:r w:rsidR="008F31BC">
        <w:t>.</w:t>
      </w:r>
    </w:p>
    <w:p w14:paraId="33740DE0" w14:textId="188420CF" w:rsidR="008F31BC" w:rsidRDefault="008F31BC" w:rsidP="007E1DEF">
      <w:pPr>
        <w:pStyle w:val="Heading2"/>
        <w:jc w:val="center"/>
      </w:pPr>
      <w:r>
        <w:lastRenderedPageBreak/>
        <w:t>PROPOSED TEXT</w:t>
      </w:r>
    </w:p>
    <w:p w14:paraId="6F1EC96E" w14:textId="77777777" w:rsidR="008F31BC" w:rsidRPr="008F31BC" w:rsidRDefault="008F31BC" w:rsidP="008F31BC"/>
    <w:p w14:paraId="68095E3F" w14:textId="061374CA" w:rsidR="008F31BC" w:rsidRPr="00A566C4" w:rsidRDefault="008F31BC" w:rsidP="008F31BC">
      <w:pPr>
        <w:pStyle w:val="Heading2"/>
        <w:jc w:val="center"/>
      </w:pPr>
      <w:r w:rsidRPr="00A566C4">
        <w:t>TITLE 5. EDUCATION</w:t>
      </w:r>
    </w:p>
    <w:p w14:paraId="4A718E19" w14:textId="77777777" w:rsidR="008F31BC" w:rsidRDefault="008F31BC" w:rsidP="008F31BC">
      <w:pPr>
        <w:pStyle w:val="Heading2"/>
        <w:jc w:val="center"/>
      </w:pPr>
      <w:r w:rsidRPr="00A566C4">
        <w:t>DIVISION 8. COMMISSION ON TEACHER CREDENTIALING</w:t>
      </w:r>
    </w:p>
    <w:p w14:paraId="01652E8D" w14:textId="4CFCC2BB" w:rsidR="008F31BC" w:rsidRPr="00BA6ED0" w:rsidRDefault="008F31BC" w:rsidP="00BA6ED0">
      <w:pPr>
        <w:pStyle w:val="Heading2"/>
        <w:jc w:val="center"/>
        <w:rPr>
          <w:sz w:val="24"/>
          <w:szCs w:val="24"/>
        </w:rPr>
      </w:pPr>
      <w:r w:rsidRPr="00BA6ED0">
        <w:rPr>
          <w:sz w:val="24"/>
          <w:szCs w:val="24"/>
        </w:rPr>
        <w:t xml:space="preserve">CHAPTER </w:t>
      </w:r>
      <w:r w:rsidR="00FB40A4" w:rsidRPr="00BA6ED0">
        <w:rPr>
          <w:sz w:val="24"/>
          <w:szCs w:val="24"/>
        </w:rPr>
        <w:t>1</w:t>
      </w:r>
      <w:r w:rsidRPr="00BA6ED0">
        <w:rPr>
          <w:sz w:val="24"/>
          <w:szCs w:val="24"/>
        </w:rPr>
        <w:t xml:space="preserve">. </w:t>
      </w:r>
      <w:r w:rsidR="00FB40A4" w:rsidRPr="00BA6ED0">
        <w:rPr>
          <w:sz w:val="24"/>
          <w:szCs w:val="24"/>
        </w:rPr>
        <w:t>Credentials Issued Under the Teacher Preparation and Licensing Law of 1970</w:t>
      </w:r>
    </w:p>
    <w:p w14:paraId="21B7860E" w14:textId="7133F7F7" w:rsidR="008F31BC" w:rsidRPr="00BA6ED0" w:rsidRDefault="008F31BC" w:rsidP="00BA6ED0">
      <w:pPr>
        <w:pStyle w:val="Heading2"/>
        <w:jc w:val="center"/>
        <w:rPr>
          <w:color w:val="000000" w:themeColor="text1"/>
          <w:sz w:val="24"/>
          <w:szCs w:val="24"/>
        </w:rPr>
      </w:pPr>
      <w:r w:rsidRPr="00BA6ED0">
        <w:rPr>
          <w:color w:val="000000" w:themeColor="text1"/>
          <w:sz w:val="24"/>
          <w:szCs w:val="24"/>
        </w:rPr>
        <w:t xml:space="preserve">ARTICLE 2. </w:t>
      </w:r>
      <w:r w:rsidR="00FB40A4" w:rsidRPr="00BA6ED0">
        <w:rPr>
          <w:color w:val="000000" w:themeColor="text1"/>
          <w:sz w:val="24"/>
          <w:szCs w:val="24"/>
        </w:rPr>
        <w:t>Credential Types, Authorizations, and Requirements</w:t>
      </w:r>
    </w:p>
    <w:p w14:paraId="189E8EB9" w14:textId="77777777" w:rsidR="008F31BC" w:rsidRPr="00BA6ED0" w:rsidRDefault="008F31BC" w:rsidP="00BA6ED0"/>
    <w:p w14:paraId="637AEE5E" w14:textId="77777777" w:rsidR="00FB40A4" w:rsidRPr="00932302" w:rsidRDefault="00FB40A4" w:rsidP="00FB40A4">
      <w:pPr>
        <w:pStyle w:val="Heading2"/>
        <w:spacing w:before="0"/>
        <w:jc w:val="center"/>
        <w:rPr>
          <w:rFonts w:asciiTheme="minorHAnsi" w:eastAsia="Times New Roman" w:hAnsiTheme="minorHAnsi" w:cstheme="minorHAnsi"/>
          <w:b w:val="0"/>
          <w:i/>
          <w:sz w:val="24"/>
          <w:szCs w:val="24"/>
        </w:rPr>
      </w:pPr>
      <w:bookmarkStart w:id="0" w:name="_Hlk70513217"/>
      <w:r w:rsidRPr="00932302">
        <w:rPr>
          <w:rFonts w:asciiTheme="minorHAnsi" w:eastAsia="Times New Roman" w:hAnsiTheme="minorHAnsi" w:cstheme="minorHAnsi"/>
          <w:sz w:val="24"/>
          <w:szCs w:val="24"/>
        </w:rPr>
        <w:t>§ 80048.8. Specific Requirements for the Preliminary Education Specialist Instruction Credential</w:t>
      </w:r>
    </w:p>
    <w:p w14:paraId="7E177618" w14:textId="77777777" w:rsidR="00FB40A4" w:rsidRPr="003804DF" w:rsidRDefault="00FB40A4" w:rsidP="00FB40A4">
      <w:pPr>
        <w:shd w:val="clear" w:color="auto" w:fill="FFFFFF"/>
        <w:jc w:val="center"/>
        <w:rPr>
          <w:rFonts w:cstheme="minorHAnsi"/>
          <w:iCs/>
          <w:color w:val="252525"/>
        </w:rPr>
      </w:pPr>
    </w:p>
    <w:p w14:paraId="651A70C6" w14:textId="77777777" w:rsidR="00FB40A4" w:rsidRPr="003804DF" w:rsidRDefault="00FB40A4" w:rsidP="00FB40A4">
      <w:pPr>
        <w:shd w:val="clear" w:color="auto" w:fill="FFFFFF"/>
        <w:rPr>
          <w:rFonts w:cstheme="minorHAnsi"/>
          <w:iCs/>
          <w:color w:val="212121"/>
        </w:rPr>
      </w:pPr>
      <w:r w:rsidRPr="003804DF">
        <w:rPr>
          <w:rFonts w:cstheme="minorHAnsi"/>
          <w:iCs/>
          <w:color w:val="212121"/>
        </w:rPr>
        <w:t>(a) The minimum requirements for the five-year preliminary Education Specialist Instruction Credential includes (1) through (10):</w:t>
      </w:r>
    </w:p>
    <w:p w14:paraId="42655816" w14:textId="77777777" w:rsidR="00FB40A4" w:rsidRPr="003804DF" w:rsidRDefault="00FB40A4" w:rsidP="00FB40A4">
      <w:pPr>
        <w:shd w:val="clear" w:color="auto" w:fill="FFFFFF"/>
        <w:rPr>
          <w:rFonts w:cstheme="minorHAnsi"/>
          <w:iCs/>
          <w:color w:val="212121"/>
        </w:rPr>
      </w:pPr>
      <w:r w:rsidRPr="003804DF">
        <w:rPr>
          <w:rFonts w:cstheme="minorHAnsi"/>
          <w:iCs/>
          <w:color w:val="212121"/>
        </w:rPr>
        <w:t>(1) a baccalaureate or higher degree from a regionally accredited institution of higher education;</w:t>
      </w:r>
    </w:p>
    <w:p w14:paraId="44F11D02" w14:textId="77777777" w:rsidR="00FB40A4" w:rsidRPr="003804DF" w:rsidRDefault="00FB40A4" w:rsidP="00FB40A4">
      <w:pPr>
        <w:shd w:val="clear" w:color="auto" w:fill="FFFFFF"/>
        <w:rPr>
          <w:rFonts w:cstheme="minorHAnsi"/>
          <w:iCs/>
          <w:color w:val="212121"/>
        </w:rPr>
      </w:pPr>
      <w:r w:rsidRPr="003804DF">
        <w:rPr>
          <w:rFonts w:cstheme="minorHAnsi"/>
          <w:iCs/>
          <w:color w:val="212121"/>
        </w:rPr>
        <w:t>(2) the completion of a Commission-approved preliminary Education Specialist program of professional preparation, as appropriate to the specialty area(s) sought; as provided in Education Code Section 44373(c).</w:t>
      </w:r>
    </w:p>
    <w:p w14:paraId="70F2A778" w14:textId="77777777" w:rsidR="00FB40A4" w:rsidRPr="003804DF" w:rsidRDefault="00FB40A4" w:rsidP="00FB40A4">
      <w:pPr>
        <w:shd w:val="clear" w:color="auto" w:fill="FFFFFF"/>
        <w:rPr>
          <w:rFonts w:cstheme="minorHAnsi"/>
          <w:iCs/>
          <w:color w:val="212121"/>
        </w:rPr>
      </w:pPr>
      <w:r w:rsidRPr="003804DF">
        <w:rPr>
          <w:rFonts w:cstheme="minorHAnsi"/>
          <w:iCs/>
          <w:color w:val="212121"/>
        </w:rPr>
        <w:t>(3) meet the basic skills requirement as described in Education Code Section 44252, unless exempt by statute;</w:t>
      </w:r>
    </w:p>
    <w:p w14:paraId="280FAD51" w14:textId="77777777" w:rsidR="00FB40A4" w:rsidRPr="003804DF" w:rsidRDefault="00FB40A4" w:rsidP="00FB40A4">
      <w:pPr>
        <w:shd w:val="clear" w:color="auto" w:fill="FFFFFF"/>
        <w:rPr>
          <w:rFonts w:cstheme="minorHAnsi"/>
          <w:iCs/>
          <w:color w:val="212121"/>
        </w:rPr>
      </w:pPr>
      <w:r w:rsidRPr="003804DF">
        <w:rPr>
          <w:rFonts w:cstheme="minorHAnsi"/>
          <w:iCs/>
          <w:color w:val="212121"/>
        </w:rPr>
        <w:t>(4) subject-matter knowledge by one of the following:</w:t>
      </w:r>
    </w:p>
    <w:p w14:paraId="7C78C6AD" w14:textId="77777777" w:rsidR="00FB40A4" w:rsidRPr="003804DF" w:rsidRDefault="00FB40A4" w:rsidP="00FB40A4">
      <w:pPr>
        <w:shd w:val="clear" w:color="auto" w:fill="FFFFFF"/>
        <w:rPr>
          <w:rFonts w:cstheme="minorHAnsi"/>
          <w:iCs/>
          <w:color w:val="212121"/>
        </w:rPr>
      </w:pPr>
      <w:r w:rsidRPr="003804DF">
        <w:rPr>
          <w:rFonts w:cstheme="minorHAnsi"/>
          <w:iCs/>
          <w:color w:val="212121"/>
        </w:rPr>
        <w:t xml:space="preserve">(A) passage of examination(s) as provided in Education Code Sections 44280, 44281, and 44282 as appropriate for the multiple subject credential, or for the single subject credential </w:t>
      </w:r>
      <w:r w:rsidRPr="00535D43">
        <w:rPr>
          <w:rFonts w:cstheme="minorHAnsi"/>
          <w:b/>
          <w:bCs/>
          <w:iCs/>
          <w:dstrike/>
          <w:color w:val="212121"/>
        </w:rPr>
        <w:t>in the areas of art, English, foreign language, mathematics including foundational-level mathematics, music, social science, or science including foundational-level general science and specialized science</w:t>
      </w:r>
      <w:r w:rsidRPr="00FB40A4">
        <w:rPr>
          <w:rFonts w:cstheme="minorHAnsi"/>
          <w:iCs/>
          <w:color w:val="212121"/>
        </w:rPr>
        <w:t>;</w:t>
      </w:r>
      <w:r w:rsidRPr="003804DF">
        <w:rPr>
          <w:rFonts w:cstheme="minorHAnsi"/>
          <w:iCs/>
          <w:color w:val="212121"/>
        </w:rPr>
        <w:t xml:space="preserve"> or</w:t>
      </w:r>
    </w:p>
    <w:p w14:paraId="406ADB46" w14:textId="57E579FC" w:rsidR="00FB40A4" w:rsidRDefault="00FB40A4" w:rsidP="00FB40A4">
      <w:pPr>
        <w:shd w:val="clear" w:color="auto" w:fill="FFFFFF"/>
        <w:rPr>
          <w:rFonts w:cstheme="minorHAnsi"/>
          <w:iCs/>
          <w:color w:val="212121"/>
        </w:rPr>
      </w:pPr>
      <w:r w:rsidRPr="003804DF">
        <w:rPr>
          <w:rFonts w:cstheme="minorHAnsi"/>
          <w:iCs/>
          <w:color w:val="212121"/>
        </w:rPr>
        <w:t>(B) by completion of a subject matter program as provided in Education Code Section 44310 as appropriate for the multiple subject credential, or for the single subject credential</w:t>
      </w:r>
      <w:r w:rsidRPr="00535D43">
        <w:rPr>
          <w:rFonts w:cstheme="minorHAnsi"/>
          <w:b/>
          <w:bCs/>
          <w:iCs/>
          <w:dstrike/>
          <w:color w:val="212121"/>
        </w:rPr>
        <w:t xml:space="preserve"> in the areas of art, English, foreign language, mathematics including foundational-level mathematics, music, social science, or science including foundational-level general science and specialized science</w:t>
      </w:r>
      <w:r w:rsidRPr="00535D43">
        <w:rPr>
          <w:rFonts w:cstheme="minorHAnsi"/>
          <w:b/>
          <w:bCs/>
          <w:iCs/>
          <w:color w:val="212121"/>
        </w:rPr>
        <w:t>.</w:t>
      </w:r>
    </w:p>
    <w:p w14:paraId="4FDF8861" w14:textId="41B942EC" w:rsidR="00B651DF" w:rsidRPr="00535D43" w:rsidRDefault="00B651DF" w:rsidP="00B651DF">
      <w:pPr>
        <w:shd w:val="clear" w:color="auto" w:fill="FFFFFF"/>
        <w:rPr>
          <w:rFonts w:cstheme="minorHAnsi"/>
          <w:b/>
          <w:bCs/>
          <w:iCs/>
          <w:color w:val="212121"/>
          <w:u w:val="single"/>
        </w:rPr>
      </w:pPr>
      <w:r w:rsidRPr="00535D43">
        <w:rPr>
          <w:rFonts w:cstheme="minorHAnsi"/>
          <w:b/>
          <w:bCs/>
          <w:iCs/>
          <w:color w:val="212121"/>
          <w:u w:val="single"/>
        </w:rPr>
        <w:t>(C) Successful completion of coursework at one or more regionally accredited institutions of higher education that addresses each of the domains of the subject matter requirements adopted by the commission in the content area of the credential pursuant to Section 44282, as verified by a commission-approved program of professional preparation.</w:t>
      </w:r>
    </w:p>
    <w:p w14:paraId="68ADC12F" w14:textId="2FB7282D" w:rsidR="00B651DF" w:rsidRPr="00535D43" w:rsidRDefault="00B651DF" w:rsidP="00B651DF">
      <w:pPr>
        <w:shd w:val="clear" w:color="auto" w:fill="FFFFFF"/>
        <w:rPr>
          <w:rFonts w:cstheme="minorHAnsi"/>
          <w:b/>
          <w:bCs/>
          <w:iCs/>
          <w:color w:val="212121"/>
          <w:u w:val="single"/>
        </w:rPr>
      </w:pPr>
      <w:r w:rsidRPr="00535D43">
        <w:rPr>
          <w:rFonts w:cstheme="minorHAnsi"/>
          <w:b/>
          <w:bCs/>
          <w:iCs/>
          <w:color w:val="212121"/>
          <w:u w:val="single"/>
        </w:rPr>
        <w:t>(D) Successful completion of a baccalaureate or higher degree from a regionally accredited institution of higher education with either a major in one of the subject areas in which the commission credentials candidates or a liberal studies or other major that includes coursework in the content areas pursuant to subdivision (b) of Section 44282.</w:t>
      </w:r>
    </w:p>
    <w:p w14:paraId="19859BC1" w14:textId="3D1EF358" w:rsidR="00B651DF" w:rsidRPr="00535D43" w:rsidRDefault="00B651DF" w:rsidP="00B651DF">
      <w:pPr>
        <w:shd w:val="clear" w:color="auto" w:fill="FFFFFF"/>
        <w:rPr>
          <w:rFonts w:cstheme="minorHAnsi"/>
          <w:b/>
          <w:bCs/>
          <w:iCs/>
          <w:color w:val="212121"/>
          <w:u w:val="single"/>
        </w:rPr>
      </w:pPr>
      <w:r w:rsidRPr="00535D43">
        <w:rPr>
          <w:rFonts w:cstheme="minorHAnsi"/>
          <w:b/>
          <w:bCs/>
          <w:iCs/>
          <w:color w:val="212121"/>
          <w:u w:val="single"/>
        </w:rPr>
        <w:t>(E) Demonstration that the candidate, through a combination of the methods described in clauses (</w:t>
      </w:r>
      <w:r w:rsidR="00535D43" w:rsidRPr="00535D43">
        <w:rPr>
          <w:rFonts w:cstheme="minorHAnsi"/>
          <w:b/>
          <w:bCs/>
          <w:iCs/>
          <w:color w:val="212121"/>
          <w:u w:val="single"/>
        </w:rPr>
        <w:t>A</w:t>
      </w:r>
      <w:r w:rsidRPr="00535D43">
        <w:rPr>
          <w:rFonts w:cstheme="minorHAnsi"/>
          <w:b/>
          <w:bCs/>
          <w:iCs/>
          <w:color w:val="212121"/>
          <w:u w:val="single"/>
        </w:rPr>
        <w:t>), (</w:t>
      </w:r>
      <w:r w:rsidR="00535D43" w:rsidRPr="00535D43">
        <w:rPr>
          <w:rFonts w:cstheme="minorHAnsi"/>
          <w:b/>
          <w:bCs/>
          <w:iCs/>
          <w:color w:val="212121"/>
          <w:u w:val="single"/>
        </w:rPr>
        <w:t>B</w:t>
      </w:r>
      <w:r w:rsidRPr="00535D43">
        <w:rPr>
          <w:rFonts w:cstheme="minorHAnsi"/>
          <w:b/>
          <w:bCs/>
          <w:iCs/>
          <w:color w:val="212121"/>
          <w:u w:val="single"/>
        </w:rPr>
        <w:t>), and (</w:t>
      </w:r>
      <w:r w:rsidR="00535D43" w:rsidRPr="00535D43">
        <w:rPr>
          <w:rFonts w:cstheme="minorHAnsi"/>
          <w:b/>
          <w:bCs/>
          <w:iCs/>
          <w:color w:val="212121"/>
          <w:u w:val="single"/>
        </w:rPr>
        <w:t>C</w:t>
      </w:r>
      <w:r w:rsidRPr="00535D43">
        <w:rPr>
          <w:rFonts w:cstheme="minorHAnsi"/>
          <w:b/>
          <w:bCs/>
          <w:iCs/>
          <w:color w:val="212121"/>
          <w:u w:val="single"/>
        </w:rPr>
        <w:t>) in whole or in part, has met or exceeded each of the domains of the subject matter requirements adopted by the commission in the content area of the credential pursuant to Section 44265.</w:t>
      </w:r>
    </w:p>
    <w:p w14:paraId="5E6AF328" w14:textId="41F10160" w:rsidR="00FB40A4" w:rsidRPr="003804DF" w:rsidRDefault="00FB40A4" w:rsidP="00FB40A4">
      <w:pPr>
        <w:shd w:val="clear" w:color="auto" w:fill="FFFFFF"/>
        <w:rPr>
          <w:rFonts w:cstheme="minorHAnsi"/>
          <w:iCs/>
          <w:color w:val="212121"/>
        </w:rPr>
      </w:pPr>
      <w:r w:rsidRPr="00535D43">
        <w:rPr>
          <w:rFonts w:cstheme="minorHAnsi"/>
          <w:b/>
          <w:bCs/>
          <w:iCs/>
          <w:dstrike/>
          <w:color w:val="212121"/>
        </w:rPr>
        <w:t>(C)</w:t>
      </w:r>
      <w:r w:rsidRPr="003804DF">
        <w:rPr>
          <w:rFonts w:cstheme="minorHAnsi"/>
          <w:iCs/>
          <w:color w:val="212121"/>
        </w:rPr>
        <w:t xml:space="preserve"> </w:t>
      </w:r>
      <w:r w:rsidR="00535D43">
        <w:rPr>
          <w:rFonts w:cstheme="minorHAnsi"/>
          <w:b/>
          <w:bCs/>
          <w:iCs/>
          <w:color w:val="212121"/>
          <w:u w:val="single"/>
        </w:rPr>
        <w:t>F</w:t>
      </w:r>
      <w:r w:rsidR="00535D43" w:rsidRPr="00535D43">
        <w:rPr>
          <w:rFonts w:cstheme="minorHAnsi"/>
          <w:b/>
          <w:bCs/>
          <w:iCs/>
          <w:color w:val="212121"/>
        </w:rPr>
        <w:t xml:space="preserve"> </w:t>
      </w:r>
      <w:r w:rsidRPr="003804DF">
        <w:rPr>
          <w:rFonts w:cstheme="minorHAnsi"/>
          <w:iCs/>
          <w:color w:val="212121"/>
        </w:rPr>
        <w:t>holders of a California clear, professional clear, preliminary, Level I, or life teaching credential requiring a baccalaureate or higher degree, verification of subject-matter competence, and a program of professional preparation, including student teaching, are exempt from the subject matter knowledge requirement.</w:t>
      </w:r>
    </w:p>
    <w:p w14:paraId="47FF207E" w14:textId="62D584F7" w:rsidR="00FB40A4" w:rsidRPr="003804DF" w:rsidRDefault="00FB40A4" w:rsidP="00FB40A4">
      <w:pPr>
        <w:shd w:val="clear" w:color="auto" w:fill="FFFFFF"/>
        <w:rPr>
          <w:rFonts w:cstheme="minorHAnsi"/>
          <w:iCs/>
          <w:color w:val="212121"/>
        </w:rPr>
      </w:pPr>
      <w:r w:rsidRPr="00535D43">
        <w:rPr>
          <w:rFonts w:cstheme="minorHAnsi"/>
          <w:b/>
          <w:bCs/>
          <w:iCs/>
          <w:dstrike/>
          <w:color w:val="212121"/>
        </w:rPr>
        <w:lastRenderedPageBreak/>
        <w:t>(D)</w:t>
      </w:r>
      <w:r w:rsidRPr="003804DF">
        <w:rPr>
          <w:rFonts w:cstheme="minorHAnsi"/>
          <w:iCs/>
          <w:color w:val="212121"/>
        </w:rPr>
        <w:t xml:space="preserve"> </w:t>
      </w:r>
      <w:r w:rsidR="00535D43" w:rsidRPr="00535D43">
        <w:rPr>
          <w:rFonts w:cstheme="minorHAnsi"/>
          <w:b/>
          <w:bCs/>
          <w:iCs/>
          <w:color w:val="212121"/>
          <w:u w:val="single"/>
        </w:rPr>
        <w:t>G</w:t>
      </w:r>
      <w:r w:rsidR="00535D43">
        <w:rPr>
          <w:rFonts w:cstheme="minorHAnsi"/>
          <w:iCs/>
          <w:color w:val="212121"/>
        </w:rPr>
        <w:t xml:space="preserve"> </w:t>
      </w:r>
      <w:r w:rsidRPr="003804DF">
        <w:rPr>
          <w:rFonts w:cstheme="minorHAnsi"/>
          <w:iCs/>
          <w:color w:val="212121"/>
        </w:rPr>
        <w:t>candidates for the education specialist credential in Early Childhood Special Education are exempt from the subject matter knowledge requirement.</w:t>
      </w:r>
    </w:p>
    <w:p w14:paraId="218E6F3F" w14:textId="77777777" w:rsidR="00FB40A4" w:rsidRPr="003804DF" w:rsidRDefault="00FB40A4" w:rsidP="00FB40A4">
      <w:pPr>
        <w:shd w:val="clear" w:color="auto" w:fill="FFFFFF"/>
        <w:rPr>
          <w:rFonts w:cstheme="minorHAnsi"/>
          <w:iCs/>
          <w:color w:val="212121"/>
        </w:rPr>
      </w:pPr>
      <w:r w:rsidRPr="003804DF">
        <w:rPr>
          <w:rFonts w:cstheme="minorHAnsi"/>
          <w:iCs/>
          <w:color w:val="212121"/>
        </w:rPr>
        <w:t xml:space="preserve">(5) demonstration of the study of alternative methods of developing English language skills, including the study of reading, as described in Education Code Section 44259(b)(4) and passage of the reading instruction competence assessment as provided in Education Code Section 44283; </w:t>
      </w:r>
    </w:p>
    <w:p w14:paraId="704E85D2" w14:textId="77777777" w:rsidR="00FB40A4" w:rsidRPr="003804DF" w:rsidRDefault="00FB40A4" w:rsidP="00FB40A4">
      <w:pPr>
        <w:shd w:val="clear" w:color="auto" w:fill="FFFFFF"/>
        <w:rPr>
          <w:rFonts w:cstheme="minorHAnsi"/>
          <w:iCs/>
          <w:color w:val="212121"/>
        </w:rPr>
      </w:pPr>
      <w:r w:rsidRPr="003804DF">
        <w:rPr>
          <w:rFonts w:cstheme="minorHAnsi"/>
          <w:iCs/>
          <w:color w:val="212121"/>
        </w:rPr>
        <w:t>(6) knowledge of the Constitution of the United States, as specified in Education Code Section 44335;</w:t>
      </w:r>
    </w:p>
    <w:p w14:paraId="0F70C380" w14:textId="77777777" w:rsidR="00FB40A4" w:rsidRPr="003804DF" w:rsidRDefault="00FB40A4" w:rsidP="00FB40A4">
      <w:pPr>
        <w:shd w:val="clear" w:color="auto" w:fill="FFFFFF"/>
        <w:rPr>
          <w:rFonts w:cstheme="minorHAnsi"/>
          <w:iCs/>
          <w:color w:val="212121"/>
        </w:rPr>
      </w:pPr>
      <w:r w:rsidRPr="003804DF">
        <w:rPr>
          <w:rFonts w:cstheme="minorHAnsi"/>
          <w:iCs/>
          <w:color w:val="212121"/>
        </w:rPr>
        <w:t xml:space="preserve">(7) completion of the study of health education, as described in Education Code Section </w:t>
      </w:r>
      <w:r w:rsidRPr="003804DF">
        <w:rPr>
          <w:rFonts w:cstheme="minorHAnsi"/>
          <w:iCs/>
          <w:strike/>
          <w:color w:val="212121"/>
        </w:rPr>
        <w:t>44259(c)(4)(A)</w:t>
      </w:r>
      <w:r w:rsidRPr="003804DF">
        <w:rPr>
          <w:rFonts w:cstheme="minorHAnsi"/>
          <w:iCs/>
          <w:color w:val="212121"/>
        </w:rPr>
        <w:t xml:space="preserve"> </w:t>
      </w:r>
      <w:r w:rsidRPr="003804DF">
        <w:rPr>
          <w:rFonts w:cstheme="minorHAnsi"/>
          <w:iCs/>
          <w:color w:val="212121"/>
          <w:u w:val="single"/>
        </w:rPr>
        <w:t>44259(b)(3)(B)(</w:t>
      </w:r>
      <w:proofErr w:type="spellStart"/>
      <w:r w:rsidRPr="003804DF">
        <w:rPr>
          <w:rFonts w:cstheme="minorHAnsi"/>
          <w:iCs/>
          <w:color w:val="212121"/>
          <w:u w:val="single"/>
        </w:rPr>
        <w:t>i</w:t>
      </w:r>
      <w:proofErr w:type="spellEnd"/>
      <w:r w:rsidRPr="003804DF">
        <w:rPr>
          <w:rFonts w:cstheme="minorHAnsi"/>
          <w:iCs/>
          <w:color w:val="212121"/>
          <w:u w:val="single"/>
        </w:rPr>
        <w:t>)</w:t>
      </w:r>
      <w:r w:rsidRPr="003804DF">
        <w:rPr>
          <w:rFonts w:cstheme="minorHAnsi"/>
          <w:iCs/>
          <w:color w:val="212121"/>
        </w:rPr>
        <w:t>;</w:t>
      </w:r>
    </w:p>
    <w:p w14:paraId="7408C2DD" w14:textId="77777777" w:rsidR="00FB40A4" w:rsidRPr="003804DF" w:rsidRDefault="00FB40A4" w:rsidP="00FB40A4">
      <w:pPr>
        <w:shd w:val="clear" w:color="auto" w:fill="FFFFFF"/>
        <w:rPr>
          <w:rFonts w:cstheme="minorHAnsi"/>
          <w:iCs/>
          <w:color w:val="212121"/>
        </w:rPr>
      </w:pPr>
      <w:r w:rsidRPr="003804DF">
        <w:rPr>
          <w:rFonts w:cstheme="minorHAnsi"/>
          <w:iCs/>
          <w:color w:val="212121"/>
        </w:rPr>
        <w:t>(8) completion of the study of computer based technology, including the uses of technology in educational settings, as described in Education Code Section 44259(c)(4)(C);</w:t>
      </w:r>
    </w:p>
    <w:p w14:paraId="0F288F6D" w14:textId="77777777" w:rsidR="00FB40A4" w:rsidRPr="003804DF" w:rsidRDefault="00FB40A4" w:rsidP="00FB40A4">
      <w:pPr>
        <w:shd w:val="clear" w:color="auto" w:fill="FFFFFF"/>
        <w:rPr>
          <w:rFonts w:cstheme="minorHAnsi"/>
          <w:iCs/>
          <w:color w:val="212121"/>
          <w:u w:val="single"/>
        </w:rPr>
      </w:pPr>
      <w:r w:rsidRPr="003804DF">
        <w:rPr>
          <w:rFonts w:cstheme="minorHAnsi"/>
          <w:iCs/>
          <w:color w:val="212121"/>
        </w:rPr>
        <w:t>(9) completion of the study of English learners as described in Education Code Section 44259.5(c)</w:t>
      </w:r>
      <w:r w:rsidRPr="00D81109">
        <w:rPr>
          <w:rFonts w:cstheme="minorHAnsi"/>
          <w:iCs/>
          <w:strike/>
          <w:color w:val="212121"/>
        </w:rPr>
        <w:t>; and</w:t>
      </w:r>
    </w:p>
    <w:p w14:paraId="2212F4E2" w14:textId="77777777" w:rsidR="00FB40A4" w:rsidRDefault="00FB40A4" w:rsidP="00FB40A4">
      <w:pPr>
        <w:shd w:val="clear" w:color="auto" w:fill="FFFFFF"/>
        <w:rPr>
          <w:rFonts w:cstheme="minorHAnsi"/>
          <w:iCs/>
          <w:color w:val="212121"/>
          <w:u w:val="single"/>
        </w:rPr>
      </w:pPr>
      <w:r w:rsidRPr="003804DF">
        <w:rPr>
          <w:rFonts w:cstheme="minorHAnsi"/>
          <w:iCs/>
          <w:color w:val="212121"/>
        </w:rPr>
        <w:t>(10) The preliminary Education Specialist preparation program must develop a Transition Plan for each candidate prior to the completion of the preliminary program that will assist the developers of the Individual Learning Plan (ILP)</w:t>
      </w:r>
      <w:r w:rsidRPr="00D81109">
        <w:rPr>
          <w:rFonts w:cstheme="minorHAnsi"/>
          <w:iCs/>
          <w:strike/>
          <w:color w:val="212121"/>
        </w:rPr>
        <w:t>.</w:t>
      </w:r>
      <w:r>
        <w:rPr>
          <w:rFonts w:cstheme="minorHAnsi"/>
          <w:iCs/>
          <w:color w:val="212121"/>
        </w:rPr>
        <w:t xml:space="preserve"> </w:t>
      </w:r>
      <w:r>
        <w:rPr>
          <w:rFonts w:cstheme="minorHAnsi"/>
          <w:iCs/>
          <w:color w:val="212121"/>
          <w:u w:val="single"/>
        </w:rPr>
        <w:t>And</w:t>
      </w:r>
    </w:p>
    <w:p w14:paraId="4C4942FD" w14:textId="3224EABD" w:rsidR="00FB40A4" w:rsidRPr="00D81109" w:rsidRDefault="00FB40A4" w:rsidP="00FB40A4">
      <w:pPr>
        <w:shd w:val="clear" w:color="auto" w:fill="FFFFFF"/>
        <w:rPr>
          <w:rFonts w:cstheme="minorHAnsi"/>
          <w:iCs/>
          <w:color w:val="212121"/>
          <w:u w:val="single"/>
        </w:rPr>
      </w:pPr>
      <w:r>
        <w:rPr>
          <w:rFonts w:cstheme="minorHAnsi"/>
          <w:iCs/>
          <w:color w:val="212121"/>
          <w:u w:val="single"/>
        </w:rPr>
        <w:t xml:space="preserve">(11) </w:t>
      </w:r>
      <w:r w:rsidRPr="009E26FD">
        <w:rPr>
          <w:rFonts w:cstheme="minorHAnsi"/>
          <w:iCs/>
          <w:color w:val="212121"/>
          <w:u w:val="single"/>
        </w:rPr>
        <w:t xml:space="preserve">Education Specialist Teaching Credential candidates who enroll in a Commission-approved program of professional preparation on or after January 1, 2022 shall be required to pass </w:t>
      </w:r>
      <w:r w:rsidRPr="00E14558">
        <w:rPr>
          <w:rFonts w:cstheme="minorHAnsi"/>
          <w:b/>
          <w:iCs/>
          <w:dstrike/>
          <w:color w:val="212121"/>
          <w:u w:val="single"/>
        </w:rPr>
        <w:t>an</w:t>
      </w:r>
      <w:r>
        <w:rPr>
          <w:rFonts w:cstheme="minorHAnsi"/>
          <w:iCs/>
          <w:color w:val="212121"/>
          <w:u w:val="single"/>
        </w:rPr>
        <w:t xml:space="preserve"> </w:t>
      </w:r>
      <w:r w:rsidR="00E14558">
        <w:rPr>
          <w:rFonts w:cstheme="minorHAnsi"/>
          <w:b/>
          <w:bCs/>
          <w:iCs/>
          <w:color w:val="212121"/>
          <w:u w:val="single"/>
        </w:rPr>
        <w:t xml:space="preserve">a Commission-approved </w:t>
      </w:r>
      <w:r w:rsidRPr="009E26FD">
        <w:rPr>
          <w:rFonts w:cstheme="minorHAnsi"/>
          <w:iCs/>
          <w:color w:val="212121"/>
          <w:u w:val="single"/>
        </w:rPr>
        <w:t>education</w:t>
      </w:r>
      <w:r>
        <w:rPr>
          <w:rFonts w:cstheme="minorHAnsi"/>
          <w:iCs/>
          <w:color w:val="212121"/>
          <w:u w:val="single"/>
        </w:rPr>
        <w:t xml:space="preserve"> specialist</w:t>
      </w:r>
      <w:r w:rsidRPr="009E26FD">
        <w:rPr>
          <w:rFonts w:cstheme="minorHAnsi"/>
          <w:iCs/>
          <w:color w:val="212121"/>
          <w:u w:val="single"/>
        </w:rPr>
        <w:t xml:space="preserve"> teaching performance assessment in the specialty area to be authorized by their Education Specialist Teaching Credential prior to issuance of the preliminary credential.</w:t>
      </w:r>
    </w:p>
    <w:p w14:paraId="319BC94A" w14:textId="77777777" w:rsidR="00FB40A4" w:rsidRPr="003804DF" w:rsidRDefault="00FB40A4" w:rsidP="00FB40A4">
      <w:pPr>
        <w:shd w:val="clear" w:color="auto" w:fill="FFFFFF"/>
        <w:rPr>
          <w:rFonts w:cstheme="minorHAnsi"/>
          <w:iCs/>
          <w:color w:val="212121"/>
        </w:rPr>
      </w:pPr>
      <w:r w:rsidRPr="003804DF">
        <w:rPr>
          <w:rFonts w:cstheme="minorHAnsi"/>
          <w:iCs/>
          <w:color w:val="212121"/>
        </w:rPr>
        <w:t>(b) Period of Validity.</w:t>
      </w:r>
    </w:p>
    <w:p w14:paraId="4085EC82" w14:textId="77777777" w:rsidR="00FB40A4" w:rsidRPr="003804DF" w:rsidRDefault="00FB40A4" w:rsidP="00FB40A4">
      <w:pPr>
        <w:shd w:val="clear" w:color="auto" w:fill="FFFFFF"/>
        <w:rPr>
          <w:rFonts w:cstheme="minorHAnsi"/>
          <w:iCs/>
          <w:color w:val="212121"/>
        </w:rPr>
      </w:pPr>
      <w:r w:rsidRPr="003804DF">
        <w:rPr>
          <w:rFonts w:cstheme="minorHAnsi"/>
          <w:iCs/>
          <w:color w:val="212121"/>
        </w:rPr>
        <w:t>(1) A preliminary Education Specialist Instruction Credential issued on the basis of the completion of the requirements in subsection (a) is valid for five years.</w:t>
      </w:r>
    </w:p>
    <w:p w14:paraId="6CCEFBC9" w14:textId="77777777" w:rsidR="00FB40A4" w:rsidRPr="003804DF" w:rsidRDefault="00FB40A4" w:rsidP="00FB40A4">
      <w:pPr>
        <w:shd w:val="clear" w:color="auto" w:fill="FFFFFF"/>
        <w:rPr>
          <w:rFonts w:cstheme="minorHAnsi"/>
          <w:iCs/>
          <w:color w:val="212121"/>
        </w:rPr>
      </w:pPr>
      <w:r w:rsidRPr="003804DF">
        <w:rPr>
          <w:rFonts w:cstheme="minorHAnsi"/>
          <w:iCs/>
          <w:color w:val="212121"/>
        </w:rPr>
        <w:t>(c) Definition.</w:t>
      </w:r>
    </w:p>
    <w:p w14:paraId="5B9E2F93" w14:textId="77777777" w:rsidR="00FB40A4" w:rsidRPr="003804DF" w:rsidRDefault="00FB40A4" w:rsidP="00FB40A4">
      <w:pPr>
        <w:shd w:val="clear" w:color="auto" w:fill="FFFFFF"/>
        <w:rPr>
          <w:rFonts w:cstheme="minorHAnsi"/>
          <w:iCs/>
          <w:color w:val="212121"/>
        </w:rPr>
      </w:pPr>
      <w:r w:rsidRPr="003804DF">
        <w:rPr>
          <w:rFonts w:cstheme="minorHAnsi"/>
          <w:iCs/>
          <w:color w:val="212121"/>
        </w:rPr>
        <w:t>(1) “Transition Plan”: The preliminary education specialist preparation program will develop a Transition Plan for each candidate prior to the completion of the preliminary program that will assist the developers of the ILP defined in Section 80048.8.1(e)(1). The Plan includes the individual's strengths and areas of need that can be addressed in the clear credential preparation program. The Plan facilitates the individual's transition from initial teacher preparation to a clear education specialist credential preparation program by building upon and providing opportunities for demonstration and application of the pedagogical knowledge and skills acquired in the preliminary credential preparation program.</w:t>
      </w:r>
    </w:p>
    <w:p w14:paraId="01E4CD65" w14:textId="606899AF" w:rsidR="00947087" w:rsidRPr="00FB40A4" w:rsidRDefault="00FB40A4" w:rsidP="00FB40A4">
      <w:pPr>
        <w:shd w:val="clear" w:color="auto" w:fill="FFFFFF"/>
        <w:rPr>
          <w:rFonts w:cstheme="minorHAnsi"/>
          <w:iCs/>
          <w:color w:val="212121"/>
        </w:rPr>
      </w:pPr>
      <w:r w:rsidRPr="003804DF">
        <w:rPr>
          <w:rFonts w:cstheme="minorHAnsi"/>
          <w:iCs/>
          <w:color w:val="212121"/>
        </w:rPr>
        <w:t>Note: Authority cited: Section 44225(q), Education Code. Reference: Sections 44227(a), 44251, 44252, 44259, 44259.5, 44265, 44274.2, 44280, 44281, 44283, 44310, 44335 and 44373, Education Code.</w:t>
      </w:r>
      <w:bookmarkEnd w:id="0"/>
    </w:p>
    <w:sectPr w:rsidR="00947087" w:rsidRPr="00FB40A4" w:rsidSect="008F31BC">
      <w:pgSz w:w="12240" w:h="15840" w:code="1"/>
      <w:pgMar w:top="1440" w:right="1080" w:bottom="1440" w:left="108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438D" w14:textId="77777777" w:rsidR="00C21C7A" w:rsidRDefault="00C21C7A" w:rsidP="005A0F7C">
      <w:r>
        <w:separator/>
      </w:r>
    </w:p>
  </w:endnote>
  <w:endnote w:type="continuationSeparator" w:id="0">
    <w:p w14:paraId="5497CBA1" w14:textId="77777777" w:rsidR="00C21C7A" w:rsidRDefault="00C21C7A" w:rsidP="005A0F7C">
      <w:r>
        <w:continuationSeparator/>
      </w:r>
    </w:p>
  </w:endnote>
  <w:endnote w:type="continuationNotice" w:id="1">
    <w:p w14:paraId="64BD482E" w14:textId="77777777" w:rsidR="00C21C7A" w:rsidRDefault="00C21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94931" w14:textId="77777777" w:rsidR="00C21C7A" w:rsidRDefault="00C21C7A" w:rsidP="005A0F7C">
      <w:r>
        <w:separator/>
      </w:r>
    </w:p>
  </w:footnote>
  <w:footnote w:type="continuationSeparator" w:id="0">
    <w:p w14:paraId="578922DC" w14:textId="77777777" w:rsidR="00C21C7A" w:rsidRDefault="00C21C7A" w:rsidP="005A0F7C">
      <w:r>
        <w:continuationSeparator/>
      </w:r>
    </w:p>
  </w:footnote>
  <w:footnote w:type="continuationNotice" w:id="1">
    <w:p w14:paraId="226EDD6A" w14:textId="77777777" w:rsidR="00C21C7A" w:rsidRDefault="00C21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A84F" w14:textId="4622D3CE" w:rsidR="008E5B10" w:rsidRPr="00D52EB9" w:rsidRDefault="004F11AD" w:rsidP="005A0F7C">
    <w:pPr>
      <w:rPr>
        <w:rStyle w:val="PageNumber"/>
      </w:rPr>
    </w:pPr>
    <w:r>
      <w:t xml:space="preserve">15-Day Notice: </w:t>
    </w:r>
    <w:r w:rsidR="00805DC0" w:rsidRPr="00805DC0">
      <w:t xml:space="preserve">Modifications to Proposed Amendments to California Code of Regulations, Title 5, Pertaining to </w:t>
    </w:r>
    <w:r w:rsidR="00D52EB9">
      <w:t>the New Education Specialist</w:t>
    </w:r>
    <w:r w:rsidR="00805DC0" w:rsidRPr="00805DC0">
      <w:t xml:space="preserve"> Credential</w:t>
    </w:r>
    <w:r w:rsidR="008671B8">
      <w:t>s</w:t>
    </w:r>
    <w:r w:rsidR="00802159">
      <w:t xml:space="preserve"> </w:t>
    </w:r>
  </w:p>
  <w:p w14:paraId="7540BD7B" w14:textId="77777777" w:rsidR="00F26CB2" w:rsidRPr="00F16530" w:rsidRDefault="00F16530" w:rsidP="005A0F7C">
    <w:pPr>
      <w:rPr>
        <w:rStyle w:val="PageNumber"/>
        <w:sz w:val="20"/>
        <w:szCs w:val="20"/>
      </w:rPr>
    </w:pPr>
    <w:r w:rsidRPr="00F16530">
      <w:t>P</w:t>
    </w:r>
    <w:r w:rsidR="00F26CB2" w:rsidRPr="00F16530">
      <w:t xml:space="preserve">age </w:t>
    </w:r>
    <w:r w:rsidR="00F26CB2" w:rsidRPr="00F16530">
      <w:rPr>
        <w:rStyle w:val="PageNumber"/>
        <w:sz w:val="20"/>
        <w:szCs w:val="20"/>
      </w:rPr>
      <w:fldChar w:fldCharType="begin"/>
    </w:r>
    <w:r w:rsidR="00F26CB2" w:rsidRPr="00F16530">
      <w:rPr>
        <w:rStyle w:val="PageNumber"/>
        <w:sz w:val="20"/>
        <w:szCs w:val="20"/>
      </w:rPr>
      <w:instrText xml:space="preserve"> PAGE </w:instrText>
    </w:r>
    <w:r w:rsidR="00F26CB2" w:rsidRPr="00F16530">
      <w:rPr>
        <w:rStyle w:val="PageNumber"/>
        <w:sz w:val="20"/>
        <w:szCs w:val="20"/>
      </w:rPr>
      <w:fldChar w:fldCharType="separate"/>
    </w:r>
    <w:r w:rsidR="00E07389">
      <w:rPr>
        <w:rStyle w:val="PageNumber"/>
        <w:noProof/>
        <w:sz w:val="20"/>
        <w:szCs w:val="20"/>
      </w:rPr>
      <w:t>2</w:t>
    </w:r>
    <w:r w:rsidR="00F26CB2" w:rsidRPr="00F16530">
      <w:rPr>
        <w:rStyle w:val="PageNumber"/>
        <w:sz w:val="20"/>
        <w:szCs w:val="20"/>
      </w:rPr>
      <w:fldChar w:fldCharType="end"/>
    </w:r>
  </w:p>
  <w:p w14:paraId="4FB20F45" w14:textId="77777777" w:rsidR="00AF5AD6" w:rsidRPr="00F55FEA" w:rsidRDefault="00AF5AD6" w:rsidP="005A0F7C">
    <w:pPr>
      <w:rPr>
        <w:rStyle w:val="PageNumbe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28A"/>
    <w:multiLevelType w:val="hybridMultilevel"/>
    <w:tmpl w:val="969691D4"/>
    <w:lvl w:ilvl="0" w:tplc="94A035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3B4202A"/>
    <w:multiLevelType w:val="hybridMultilevel"/>
    <w:tmpl w:val="F3828BA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D63EE0"/>
    <w:multiLevelType w:val="hybridMultilevel"/>
    <w:tmpl w:val="C5A4A5F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C94DFF"/>
    <w:multiLevelType w:val="hybridMultilevel"/>
    <w:tmpl w:val="BCC4604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EA3A8C"/>
    <w:multiLevelType w:val="hybridMultilevel"/>
    <w:tmpl w:val="921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161F1"/>
    <w:multiLevelType w:val="hybridMultilevel"/>
    <w:tmpl w:val="327C2FC8"/>
    <w:lvl w:ilvl="0" w:tplc="F79CD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396B92"/>
    <w:multiLevelType w:val="hybridMultilevel"/>
    <w:tmpl w:val="0656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F7294"/>
    <w:multiLevelType w:val="hybridMultilevel"/>
    <w:tmpl w:val="D10A20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B5A8C"/>
    <w:multiLevelType w:val="hybridMultilevel"/>
    <w:tmpl w:val="DFAC7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C77EA"/>
    <w:multiLevelType w:val="hybridMultilevel"/>
    <w:tmpl w:val="3E16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614FB"/>
    <w:multiLevelType w:val="hybridMultilevel"/>
    <w:tmpl w:val="0EF64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CB7040"/>
    <w:multiLevelType w:val="hybridMultilevel"/>
    <w:tmpl w:val="414C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9"/>
  </w:num>
  <w:num w:numId="6">
    <w:abstractNumId w:val="11"/>
  </w:num>
  <w:num w:numId="7">
    <w:abstractNumId w:val="0"/>
  </w:num>
  <w:num w:numId="8">
    <w:abstractNumId w:val="8"/>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2NbY0NrEwMzI0N7dU0lEKTi0uzszPAykwMq4FAJtasr8tAAAA"/>
  </w:docVars>
  <w:rsids>
    <w:rsidRoot w:val="009A4CEB"/>
    <w:rsid w:val="00011290"/>
    <w:rsid w:val="00016B2C"/>
    <w:rsid w:val="0003007A"/>
    <w:rsid w:val="00034046"/>
    <w:rsid w:val="00034283"/>
    <w:rsid w:val="000601B5"/>
    <w:rsid w:val="000609DB"/>
    <w:rsid w:val="000611A5"/>
    <w:rsid w:val="00061C0B"/>
    <w:rsid w:val="000626EA"/>
    <w:rsid w:val="00065155"/>
    <w:rsid w:val="000745B2"/>
    <w:rsid w:val="000751F6"/>
    <w:rsid w:val="00081329"/>
    <w:rsid w:val="00090A0C"/>
    <w:rsid w:val="00092978"/>
    <w:rsid w:val="000A1EA3"/>
    <w:rsid w:val="000A35C2"/>
    <w:rsid w:val="000B1519"/>
    <w:rsid w:val="000B1C69"/>
    <w:rsid w:val="000B4276"/>
    <w:rsid w:val="000B45AE"/>
    <w:rsid w:val="000B592E"/>
    <w:rsid w:val="000C412A"/>
    <w:rsid w:val="000C59EF"/>
    <w:rsid w:val="000D121C"/>
    <w:rsid w:val="000D2E3F"/>
    <w:rsid w:val="000D4302"/>
    <w:rsid w:val="000D7984"/>
    <w:rsid w:val="000E7848"/>
    <w:rsid w:val="000F1C45"/>
    <w:rsid w:val="000F3B9B"/>
    <w:rsid w:val="001025E5"/>
    <w:rsid w:val="00107FB7"/>
    <w:rsid w:val="00110FF3"/>
    <w:rsid w:val="00116E0D"/>
    <w:rsid w:val="001218DD"/>
    <w:rsid w:val="00124A4D"/>
    <w:rsid w:val="00126B29"/>
    <w:rsid w:val="00127E6E"/>
    <w:rsid w:val="00136230"/>
    <w:rsid w:val="00136D98"/>
    <w:rsid w:val="001438C1"/>
    <w:rsid w:val="001451C4"/>
    <w:rsid w:val="0014588B"/>
    <w:rsid w:val="001572AD"/>
    <w:rsid w:val="00160BD6"/>
    <w:rsid w:val="00162FF0"/>
    <w:rsid w:val="00164D90"/>
    <w:rsid w:val="0017061C"/>
    <w:rsid w:val="00172B35"/>
    <w:rsid w:val="00182C9A"/>
    <w:rsid w:val="001A20A4"/>
    <w:rsid w:val="001A2381"/>
    <w:rsid w:val="001A4555"/>
    <w:rsid w:val="001B6E25"/>
    <w:rsid w:val="001C2E4C"/>
    <w:rsid w:val="001D1F21"/>
    <w:rsid w:val="001D200F"/>
    <w:rsid w:val="001D692C"/>
    <w:rsid w:val="001E0630"/>
    <w:rsid w:val="001E2E60"/>
    <w:rsid w:val="001F5A31"/>
    <w:rsid w:val="001F7FE3"/>
    <w:rsid w:val="002206CE"/>
    <w:rsid w:val="00220CE2"/>
    <w:rsid w:val="00231940"/>
    <w:rsid w:val="00232E02"/>
    <w:rsid w:val="00234682"/>
    <w:rsid w:val="00237C13"/>
    <w:rsid w:val="00237F96"/>
    <w:rsid w:val="00251AB5"/>
    <w:rsid w:val="0025531C"/>
    <w:rsid w:val="0026593F"/>
    <w:rsid w:val="00266D14"/>
    <w:rsid w:val="00270854"/>
    <w:rsid w:val="002778BF"/>
    <w:rsid w:val="002811EE"/>
    <w:rsid w:val="0028159E"/>
    <w:rsid w:val="00283294"/>
    <w:rsid w:val="0028363C"/>
    <w:rsid w:val="002837B4"/>
    <w:rsid w:val="0028722B"/>
    <w:rsid w:val="002934F3"/>
    <w:rsid w:val="0029362D"/>
    <w:rsid w:val="00294A57"/>
    <w:rsid w:val="002C1919"/>
    <w:rsid w:val="002C76DE"/>
    <w:rsid w:val="002D2E5F"/>
    <w:rsid w:val="002D3A01"/>
    <w:rsid w:val="002E11ED"/>
    <w:rsid w:val="002F074C"/>
    <w:rsid w:val="002F4504"/>
    <w:rsid w:val="003003E1"/>
    <w:rsid w:val="003014AD"/>
    <w:rsid w:val="003022F3"/>
    <w:rsid w:val="0030783F"/>
    <w:rsid w:val="00316D02"/>
    <w:rsid w:val="00330FC8"/>
    <w:rsid w:val="00336EA9"/>
    <w:rsid w:val="00340363"/>
    <w:rsid w:val="00346C7A"/>
    <w:rsid w:val="00347FDC"/>
    <w:rsid w:val="003508C8"/>
    <w:rsid w:val="00353E0D"/>
    <w:rsid w:val="00353EE1"/>
    <w:rsid w:val="00361296"/>
    <w:rsid w:val="00367061"/>
    <w:rsid w:val="003672B2"/>
    <w:rsid w:val="00375F2C"/>
    <w:rsid w:val="00376965"/>
    <w:rsid w:val="00377C38"/>
    <w:rsid w:val="0038479E"/>
    <w:rsid w:val="00390A0B"/>
    <w:rsid w:val="00391301"/>
    <w:rsid w:val="00394244"/>
    <w:rsid w:val="00397995"/>
    <w:rsid w:val="003A1B0D"/>
    <w:rsid w:val="003C50F2"/>
    <w:rsid w:val="003C5C04"/>
    <w:rsid w:val="003D2801"/>
    <w:rsid w:val="003E16C8"/>
    <w:rsid w:val="003E7B23"/>
    <w:rsid w:val="003F1747"/>
    <w:rsid w:val="003F3F70"/>
    <w:rsid w:val="003F664E"/>
    <w:rsid w:val="004030E4"/>
    <w:rsid w:val="00405730"/>
    <w:rsid w:val="004162D9"/>
    <w:rsid w:val="00421935"/>
    <w:rsid w:val="004278DD"/>
    <w:rsid w:val="00433563"/>
    <w:rsid w:val="00441FCC"/>
    <w:rsid w:val="00446110"/>
    <w:rsid w:val="00446DB4"/>
    <w:rsid w:val="004518AB"/>
    <w:rsid w:val="00454D76"/>
    <w:rsid w:val="004673C4"/>
    <w:rsid w:val="00474D63"/>
    <w:rsid w:val="00485E4A"/>
    <w:rsid w:val="00493FEF"/>
    <w:rsid w:val="004941F6"/>
    <w:rsid w:val="00494F14"/>
    <w:rsid w:val="00496297"/>
    <w:rsid w:val="004A6566"/>
    <w:rsid w:val="004A6D80"/>
    <w:rsid w:val="004A70EA"/>
    <w:rsid w:val="004B0B6B"/>
    <w:rsid w:val="004B1CC0"/>
    <w:rsid w:val="004B6535"/>
    <w:rsid w:val="004C2307"/>
    <w:rsid w:val="004C5458"/>
    <w:rsid w:val="004C630D"/>
    <w:rsid w:val="004E158F"/>
    <w:rsid w:val="004F11AD"/>
    <w:rsid w:val="0050034F"/>
    <w:rsid w:val="00500E0D"/>
    <w:rsid w:val="005066A5"/>
    <w:rsid w:val="00520AC0"/>
    <w:rsid w:val="0052179D"/>
    <w:rsid w:val="00523371"/>
    <w:rsid w:val="00525308"/>
    <w:rsid w:val="00525EDE"/>
    <w:rsid w:val="00531BD9"/>
    <w:rsid w:val="00532F3E"/>
    <w:rsid w:val="0053372F"/>
    <w:rsid w:val="0053466F"/>
    <w:rsid w:val="005346E9"/>
    <w:rsid w:val="00535D43"/>
    <w:rsid w:val="00540CA9"/>
    <w:rsid w:val="00542672"/>
    <w:rsid w:val="0054690A"/>
    <w:rsid w:val="005574BD"/>
    <w:rsid w:val="005620F7"/>
    <w:rsid w:val="00566872"/>
    <w:rsid w:val="00566AAB"/>
    <w:rsid w:val="0057065B"/>
    <w:rsid w:val="00571E8E"/>
    <w:rsid w:val="005923CE"/>
    <w:rsid w:val="005A0F7C"/>
    <w:rsid w:val="005B3A96"/>
    <w:rsid w:val="005B626A"/>
    <w:rsid w:val="005D1477"/>
    <w:rsid w:val="005D4599"/>
    <w:rsid w:val="005E0A13"/>
    <w:rsid w:val="005E2381"/>
    <w:rsid w:val="005E2817"/>
    <w:rsid w:val="005E4818"/>
    <w:rsid w:val="005E7053"/>
    <w:rsid w:val="005E7C98"/>
    <w:rsid w:val="005F2058"/>
    <w:rsid w:val="005F5BAD"/>
    <w:rsid w:val="00607D18"/>
    <w:rsid w:val="00607FA5"/>
    <w:rsid w:val="00614717"/>
    <w:rsid w:val="00622A5E"/>
    <w:rsid w:val="00623BC1"/>
    <w:rsid w:val="006243C5"/>
    <w:rsid w:val="00632314"/>
    <w:rsid w:val="006357F1"/>
    <w:rsid w:val="006434A1"/>
    <w:rsid w:val="00644AAB"/>
    <w:rsid w:val="00662AD0"/>
    <w:rsid w:val="006646A4"/>
    <w:rsid w:val="00674127"/>
    <w:rsid w:val="00675D83"/>
    <w:rsid w:val="006760F6"/>
    <w:rsid w:val="00684C3F"/>
    <w:rsid w:val="00694035"/>
    <w:rsid w:val="006952B6"/>
    <w:rsid w:val="00695B6F"/>
    <w:rsid w:val="006B06E6"/>
    <w:rsid w:val="006C1030"/>
    <w:rsid w:val="006C4DBA"/>
    <w:rsid w:val="006C5160"/>
    <w:rsid w:val="006C5F92"/>
    <w:rsid w:val="006D07CD"/>
    <w:rsid w:val="006E1EA6"/>
    <w:rsid w:val="006E3C2F"/>
    <w:rsid w:val="00701277"/>
    <w:rsid w:val="00702AED"/>
    <w:rsid w:val="00702F99"/>
    <w:rsid w:val="00706A20"/>
    <w:rsid w:val="007173F3"/>
    <w:rsid w:val="007278AF"/>
    <w:rsid w:val="00731158"/>
    <w:rsid w:val="007333AC"/>
    <w:rsid w:val="0074548B"/>
    <w:rsid w:val="00750769"/>
    <w:rsid w:val="0075188D"/>
    <w:rsid w:val="00756E2A"/>
    <w:rsid w:val="00757133"/>
    <w:rsid w:val="007612A7"/>
    <w:rsid w:val="00765391"/>
    <w:rsid w:val="00766E74"/>
    <w:rsid w:val="00775D29"/>
    <w:rsid w:val="00776C24"/>
    <w:rsid w:val="007776EB"/>
    <w:rsid w:val="00793414"/>
    <w:rsid w:val="007B613A"/>
    <w:rsid w:val="007C527B"/>
    <w:rsid w:val="007C60BC"/>
    <w:rsid w:val="007C7B3F"/>
    <w:rsid w:val="007D137B"/>
    <w:rsid w:val="007E1DEF"/>
    <w:rsid w:val="007E3E5F"/>
    <w:rsid w:val="007F2AC0"/>
    <w:rsid w:val="007F6A36"/>
    <w:rsid w:val="00801C9F"/>
    <w:rsid w:val="00802159"/>
    <w:rsid w:val="00804A6A"/>
    <w:rsid w:val="00805DC0"/>
    <w:rsid w:val="0081487C"/>
    <w:rsid w:val="008163E3"/>
    <w:rsid w:val="00817D0A"/>
    <w:rsid w:val="0082378C"/>
    <w:rsid w:val="00823CF2"/>
    <w:rsid w:val="00827B1F"/>
    <w:rsid w:val="00834B88"/>
    <w:rsid w:val="00845DD2"/>
    <w:rsid w:val="00846987"/>
    <w:rsid w:val="0085493B"/>
    <w:rsid w:val="0085632C"/>
    <w:rsid w:val="0085661F"/>
    <w:rsid w:val="0085787A"/>
    <w:rsid w:val="008671B8"/>
    <w:rsid w:val="00880029"/>
    <w:rsid w:val="00881122"/>
    <w:rsid w:val="00883EB1"/>
    <w:rsid w:val="00886C60"/>
    <w:rsid w:val="008A133A"/>
    <w:rsid w:val="008B21C1"/>
    <w:rsid w:val="008B4A44"/>
    <w:rsid w:val="008B4EB2"/>
    <w:rsid w:val="008B57E4"/>
    <w:rsid w:val="008C2DF4"/>
    <w:rsid w:val="008C2FE4"/>
    <w:rsid w:val="008C3C6D"/>
    <w:rsid w:val="008C44C0"/>
    <w:rsid w:val="008C545E"/>
    <w:rsid w:val="008C5B85"/>
    <w:rsid w:val="008C75B0"/>
    <w:rsid w:val="008D1CBC"/>
    <w:rsid w:val="008D393A"/>
    <w:rsid w:val="008D48E6"/>
    <w:rsid w:val="008E0D69"/>
    <w:rsid w:val="008E5B10"/>
    <w:rsid w:val="008F31BC"/>
    <w:rsid w:val="00912136"/>
    <w:rsid w:val="00917669"/>
    <w:rsid w:val="0092202E"/>
    <w:rsid w:val="00926EB0"/>
    <w:rsid w:val="009300A3"/>
    <w:rsid w:val="00933E72"/>
    <w:rsid w:val="00937BD3"/>
    <w:rsid w:val="00940017"/>
    <w:rsid w:val="00947087"/>
    <w:rsid w:val="0095244F"/>
    <w:rsid w:val="00957C5E"/>
    <w:rsid w:val="00961EA8"/>
    <w:rsid w:val="00967E8F"/>
    <w:rsid w:val="00973B84"/>
    <w:rsid w:val="00974247"/>
    <w:rsid w:val="009774E6"/>
    <w:rsid w:val="00982A16"/>
    <w:rsid w:val="0098517E"/>
    <w:rsid w:val="0098533D"/>
    <w:rsid w:val="00986825"/>
    <w:rsid w:val="00991D54"/>
    <w:rsid w:val="009A4CEB"/>
    <w:rsid w:val="009A6D7D"/>
    <w:rsid w:val="009C17D1"/>
    <w:rsid w:val="009C2554"/>
    <w:rsid w:val="009C2860"/>
    <w:rsid w:val="009C6253"/>
    <w:rsid w:val="009D125C"/>
    <w:rsid w:val="009D33EF"/>
    <w:rsid w:val="009D3600"/>
    <w:rsid w:val="009E2242"/>
    <w:rsid w:val="009E7465"/>
    <w:rsid w:val="009F0752"/>
    <w:rsid w:val="009F1ED4"/>
    <w:rsid w:val="009F3228"/>
    <w:rsid w:val="009F3D64"/>
    <w:rsid w:val="009F65BA"/>
    <w:rsid w:val="00A01BF0"/>
    <w:rsid w:val="00A02A1C"/>
    <w:rsid w:val="00A168E2"/>
    <w:rsid w:val="00A1733C"/>
    <w:rsid w:val="00A20836"/>
    <w:rsid w:val="00A32480"/>
    <w:rsid w:val="00A36F11"/>
    <w:rsid w:val="00A4082A"/>
    <w:rsid w:val="00A43F9A"/>
    <w:rsid w:val="00A47EFB"/>
    <w:rsid w:val="00A51E91"/>
    <w:rsid w:val="00A56178"/>
    <w:rsid w:val="00A6325F"/>
    <w:rsid w:val="00A65470"/>
    <w:rsid w:val="00A76DC0"/>
    <w:rsid w:val="00A800A9"/>
    <w:rsid w:val="00A92CC5"/>
    <w:rsid w:val="00A94946"/>
    <w:rsid w:val="00A9521E"/>
    <w:rsid w:val="00A95B4E"/>
    <w:rsid w:val="00AA5781"/>
    <w:rsid w:val="00AB4BC6"/>
    <w:rsid w:val="00AB5DEA"/>
    <w:rsid w:val="00AB7137"/>
    <w:rsid w:val="00AC1EEB"/>
    <w:rsid w:val="00AC3547"/>
    <w:rsid w:val="00AC6531"/>
    <w:rsid w:val="00AC7A3B"/>
    <w:rsid w:val="00AE4B84"/>
    <w:rsid w:val="00AE6B10"/>
    <w:rsid w:val="00AE6CE8"/>
    <w:rsid w:val="00AF5AD6"/>
    <w:rsid w:val="00AF7632"/>
    <w:rsid w:val="00B13CE5"/>
    <w:rsid w:val="00B2006A"/>
    <w:rsid w:val="00B2039A"/>
    <w:rsid w:val="00B208F0"/>
    <w:rsid w:val="00B228EF"/>
    <w:rsid w:val="00B43DF6"/>
    <w:rsid w:val="00B651DF"/>
    <w:rsid w:val="00B660A3"/>
    <w:rsid w:val="00B663EC"/>
    <w:rsid w:val="00B90E9D"/>
    <w:rsid w:val="00B924D7"/>
    <w:rsid w:val="00BA0C50"/>
    <w:rsid w:val="00BA5892"/>
    <w:rsid w:val="00BA6ED0"/>
    <w:rsid w:val="00BB59DD"/>
    <w:rsid w:val="00BB7476"/>
    <w:rsid w:val="00BC1229"/>
    <w:rsid w:val="00BC277C"/>
    <w:rsid w:val="00BC7B54"/>
    <w:rsid w:val="00BD6B04"/>
    <w:rsid w:val="00BE1559"/>
    <w:rsid w:val="00BE33A1"/>
    <w:rsid w:val="00BE42FE"/>
    <w:rsid w:val="00BF4D4D"/>
    <w:rsid w:val="00BF6819"/>
    <w:rsid w:val="00C068DA"/>
    <w:rsid w:val="00C0707A"/>
    <w:rsid w:val="00C105EA"/>
    <w:rsid w:val="00C10CCB"/>
    <w:rsid w:val="00C111F3"/>
    <w:rsid w:val="00C1252F"/>
    <w:rsid w:val="00C21C7A"/>
    <w:rsid w:val="00C24AB4"/>
    <w:rsid w:val="00C3222D"/>
    <w:rsid w:val="00C4342E"/>
    <w:rsid w:val="00C45723"/>
    <w:rsid w:val="00C511FD"/>
    <w:rsid w:val="00C60A8C"/>
    <w:rsid w:val="00C62718"/>
    <w:rsid w:val="00C6447C"/>
    <w:rsid w:val="00C75878"/>
    <w:rsid w:val="00C85C58"/>
    <w:rsid w:val="00C941A1"/>
    <w:rsid w:val="00C94245"/>
    <w:rsid w:val="00CA00C8"/>
    <w:rsid w:val="00CA0172"/>
    <w:rsid w:val="00CA61BE"/>
    <w:rsid w:val="00CC03E3"/>
    <w:rsid w:val="00CD6D7C"/>
    <w:rsid w:val="00CD7E03"/>
    <w:rsid w:val="00CE3A5C"/>
    <w:rsid w:val="00CF01E5"/>
    <w:rsid w:val="00CF220E"/>
    <w:rsid w:val="00CF7AB7"/>
    <w:rsid w:val="00D04BF2"/>
    <w:rsid w:val="00D14649"/>
    <w:rsid w:val="00D21E3D"/>
    <w:rsid w:val="00D310E3"/>
    <w:rsid w:val="00D32276"/>
    <w:rsid w:val="00D332A1"/>
    <w:rsid w:val="00D33AD5"/>
    <w:rsid w:val="00D4394E"/>
    <w:rsid w:val="00D47719"/>
    <w:rsid w:val="00D52EB9"/>
    <w:rsid w:val="00D547C4"/>
    <w:rsid w:val="00D5727B"/>
    <w:rsid w:val="00D6155C"/>
    <w:rsid w:val="00D627D4"/>
    <w:rsid w:val="00D63417"/>
    <w:rsid w:val="00D70F30"/>
    <w:rsid w:val="00D82271"/>
    <w:rsid w:val="00DA5715"/>
    <w:rsid w:val="00DA6D46"/>
    <w:rsid w:val="00DA7DE3"/>
    <w:rsid w:val="00DB2E44"/>
    <w:rsid w:val="00DB483E"/>
    <w:rsid w:val="00DC051D"/>
    <w:rsid w:val="00DC1800"/>
    <w:rsid w:val="00DC39AB"/>
    <w:rsid w:val="00DC5857"/>
    <w:rsid w:val="00DC7A96"/>
    <w:rsid w:val="00E02729"/>
    <w:rsid w:val="00E07389"/>
    <w:rsid w:val="00E14558"/>
    <w:rsid w:val="00E21FBC"/>
    <w:rsid w:val="00E25647"/>
    <w:rsid w:val="00E41564"/>
    <w:rsid w:val="00E51A65"/>
    <w:rsid w:val="00E74B59"/>
    <w:rsid w:val="00E9541D"/>
    <w:rsid w:val="00E97862"/>
    <w:rsid w:val="00EA41CF"/>
    <w:rsid w:val="00EB31DD"/>
    <w:rsid w:val="00EB646A"/>
    <w:rsid w:val="00EC11C7"/>
    <w:rsid w:val="00EC6B70"/>
    <w:rsid w:val="00ED37EB"/>
    <w:rsid w:val="00ED7E54"/>
    <w:rsid w:val="00EE2A03"/>
    <w:rsid w:val="00EE6FF9"/>
    <w:rsid w:val="00EE7C9B"/>
    <w:rsid w:val="00EF18E4"/>
    <w:rsid w:val="00EF6A47"/>
    <w:rsid w:val="00EF75C9"/>
    <w:rsid w:val="00EF7F9D"/>
    <w:rsid w:val="00F0452D"/>
    <w:rsid w:val="00F16530"/>
    <w:rsid w:val="00F23FC5"/>
    <w:rsid w:val="00F26CB2"/>
    <w:rsid w:val="00F33314"/>
    <w:rsid w:val="00F33461"/>
    <w:rsid w:val="00F35231"/>
    <w:rsid w:val="00F3567B"/>
    <w:rsid w:val="00F36ADA"/>
    <w:rsid w:val="00F43731"/>
    <w:rsid w:val="00F478FA"/>
    <w:rsid w:val="00F5293F"/>
    <w:rsid w:val="00F55FEA"/>
    <w:rsid w:val="00F64A45"/>
    <w:rsid w:val="00F72177"/>
    <w:rsid w:val="00F74049"/>
    <w:rsid w:val="00F75DDB"/>
    <w:rsid w:val="00F80D7C"/>
    <w:rsid w:val="00F811AA"/>
    <w:rsid w:val="00F9644C"/>
    <w:rsid w:val="00FA0275"/>
    <w:rsid w:val="00FA6E51"/>
    <w:rsid w:val="00FB401D"/>
    <w:rsid w:val="00FB40A4"/>
    <w:rsid w:val="00FB58EE"/>
    <w:rsid w:val="00FB5FA3"/>
    <w:rsid w:val="00FC0C65"/>
    <w:rsid w:val="00FD15BF"/>
    <w:rsid w:val="00FD5E76"/>
    <w:rsid w:val="00FF32D2"/>
    <w:rsid w:val="016F1704"/>
    <w:rsid w:val="0A36FC83"/>
    <w:rsid w:val="0A9C6543"/>
    <w:rsid w:val="0C6B8F68"/>
    <w:rsid w:val="107C563E"/>
    <w:rsid w:val="12E5152D"/>
    <w:rsid w:val="181F1BF4"/>
    <w:rsid w:val="18A89ABA"/>
    <w:rsid w:val="1A51BEEC"/>
    <w:rsid w:val="1D6AF7EC"/>
    <w:rsid w:val="1E8F3E16"/>
    <w:rsid w:val="1F25300F"/>
    <w:rsid w:val="1F68F80E"/>
    <w:rsid w:val="220B5CAF"/>
    <w:rsid w:val="223B5FC3"/>
    <w:rsid w:val="22AF0010"/>
    <w:rsid w:val="2C1169B6"/>
    <w:rsid w:val="321D9956"/>
    <w:rsid w:val="36AE2B9E"/>
    <w:rsid w:val="3C658C66"/>
    <w:rsid w:val="4224D2F6"/>
    <w:rsid w:val="42D75768"/>
    <w:rsid w:val="47DF86FE"/>
    <w:rsid w:val="485C88C2"/>
    <w:rsid w:val="49DDD02A"/>
    <w:rsid w:val="5595CCB2"/>
    <w:rsid w:val="575BB905"/>
    <w:rsid w:val="5BD09E2F"/>
    <w:rsid w:val="5F3158A7"/>
    <w:rsid w:val="685230DB"/>
    <w:rsid w:val="6945F3CE"/>
    <w:rsid w:val="69745311"/>
    <w:rsid w:val="6C2C0CD7"/>
    <w:rsid w:val="6DC73AF7"/>
    <w:rsid w:val="6E76554D"/>
    <w:rsid w:val="6F697C2F"/>
    <w:rsid w:val="720E7119"/>
    <w:rsid w:val="76BDBDA2"/>
    <w:rsid w:val="76D471CA"/>
    <w:rsid w:val="78B40A2A"/>
    <w:rsid w:val="7BAB6E19"/>
    <w:rsid w:val="7BD2828F"/>
    <w:rsid w:val="7D6E52F0"/>
    <w:rsid w:val="7D8A04CB"/>
    <w:rsid w:val="7EA1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74D67F1"/>
  <w15:chartTrackingRefBased/>
  <w15:docId w15:val="{8A7D767A-C95D-4B36-9A30-5B73E77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F7C"/>
    <w:rPr>
      <w:rFonts w:ascii="Calibri" w:hAnsi="Calibri"/>
      <w:sz w:val="24"/>
      <w:szCs w:val="24"/>
    </w:rPr>
  </w:style>
  <w:style w:type="paragraph" w:styleId="Heading1">
    <w:name w:val="heading 1"/>
    <w:basedOn w:val="Normal"/>
    <w:next w:val="Normal"/>
    <w:link w:val="Heading1Char"/>
    <w:qFormat/>
    <w:rsid w:val="009C2860"/>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nhideWhenUsed/>
    <w:qFormat/>
    <w:rsid w:val="009C2860"/>
    <w:pPr>
      <w:keepNext/>
      <w:keepLines/>
      <w:spacing w:before="40"/>
      <w:outlineLvl w:val="1"/>
    </w:pPr>
    <w:rPr>
      <w:rFonts w:eastAsiaTheme="majorEastAsia" w:cstheme="majorBidi"/>
      <w:b/>
      <w:sz w:val="28"/>
      <w:szCs w:val="26"/>
    </w:rPr>
  </w:style>
  <w:style w:type="paragraph" w:styleId="Heading3">
    <w:name w:val="heading 3"/>
    <w:basedOn w:val="Heading2"/>
    <w:next w:val="Normal"/>
    <w:link w:val="Heading3Char"/>
    <w:unhideWhenUsed/>
    <w:qFormat/>
    <w:rsid w:val="009C2860"/>
    <w:pPr>
      <w:outlineLvl w:val="2"/>
    </w:pPr>
    <w:rPr>
      <w:rFonts w:asciiTheme="minorHAnsi" w:hAnsiTheme="minorHAnsi" w:cstheme="minorHAnsi"/>
      <w:sz w:val="24"/>
      <w:szCs w:val="24"/>
    </w:rPr>
  </w:style>
  <w:style w:type="paragraph" w:styleId="Heading4">
    <w:name w:val="heading 4"/>
    <w:basedOn w:val="Normal"/>
    <w:next w:val="Normal"/>
    <w:link w:val="Heading4Char"/>
    <w:unhideWhenUsed/>
    <w:qFormat/>
    <w:rsid w:val="000B1519"/>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CEB"/>
    <w:rPr>
      <w:rFonts w:cs="Times New Roman"/>
      <w:color w:val="0000FF"/>
      <w:u w:val="single"/>
    </w:rPr>
  </w:style>
  <w:style w:type="paragraph" w:styleId="Header">
    <w:name w:val="header"/>
    <w:basedOn w:val="Normal"/>
    <w:link w:val="HeaderChar"/>
    <w:uiPriority w:val="99"/>
    <w:rsid w:val="000601B5"/>
    <w:pPr>
      <w:tabs>
        <w:tab w:val="center" w:pos="4320"/>
        <w:tab w:val="right" w:pos="8640"/>
      </w:tabs>
    </w:pPr>
  </w:style>
  <w:style w:type="character" w:customStyle="1" w:styleId="HeaderChar">
    <w:name w:val="Header Char"/>
    <w:link w:val="Header"/>
    <w:uiPriority w:val="99"/>
    <w:semiHidden/>
    <w:rsid w:val="00F60FD8"/>
    <w:rPr>
      <w:sz w:val="24"/>
      <w:szCs w:val="24"/>
    </w:rPr>
  </w:style>
  <w:style w:type="paragraph" w:styleId="Footer">
    <w:name w:val="footer"/>
    <w:basedOn w:val="Normal"/>
    <w:link w:val="FooterChar"/>
    <w:uiPriority w:val="99"/>
    <w:rsid w:val="000601B5"/>
    <w:pPr>
      <w:tabs>
        <w:tab w:val="center" w:pos="4320"/>
        <w:tab w:val="right" w:pos="8640"/>
      </w:tabs>
    </w:pPr>
  </w:style>
  <w:style w:type="character" w:customStyle="1" w:styleId="FooterChar">
    <w:name w:val="Footer Char"/>
    <w:link w:val="Footer"/>
    <w:uiPriority w:val="99"/>
    <w:semiHidden/>
    <w:rsid w:val="00F60FD8"/>
    <w:rPr>
      <w:sz w:val="24"/>
      <w:szCs w:val="24"/>
    </w:rPr>
  </w:style>
  <w:style w:type="character" w:styleId="PageNumber">
    <w:name w:val="page number"/>
    <w:uiPriority w:val="99"/>
    <w:rsid w:val="00016B2C"/>
    <w:rPr>
      <w:rFonts w:cs="Times New Roman"/>
    </w:rPr>
  </w:style>
  <w:style w:type="table" w:styleId="TableGrid">
    <w:name w:val="Table Grid"/>
    <w:basedOn w:val="TableNormal"/>
    <w:uiPriority w:val="59"/>
    <w:rsid w:val="00AE4B84"/>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646A4"/>
    <w:rPr>
      <w:color w:val="800080"/>
      <w:u w:val="single"/>
    </w:rPr>
  </w:style>
  <w:style w:type="paragraph" w:customStyle="1" w:styleId="Default">
    <w:name w:val="Default"/>
    <w:rsid w:val="002D3A01"/>
    <w:pPr>
      <w:autoSpaceDE w:val="0"/>
      <w:autoSpaceDN w:val="0"/>
      <w:adjustRightInd w:val="0"/>
    </w:pPr>
    <w:rPr>
      <w:color w:val="000000"/>
      <w:sz w:val="24"/>
      <w:szCs w:val="24"/>
    </w:rPr>
  </w:style>
  <w:style w:type="paragraph" w:styleId="ListParagraph">
    <w:name w:val="List Paragraph"/>
    <w:basedOn w:val="Normal"/>
    <w:uiPriority w:val="34"/>
    <w:qFormat/>
    <w:rsid w:val="002D3A01"/>
    <w:pPr>
      <w:ind w:left="720"/>
      <w:contextualSpacing/>
    </w:pPr>
    <w:rPr>
      <w:rFonts w:eastAsia="Calibri"/>
      <w:sz w:val="22"/>
      <w:szCs w:val="22"/>
    </w:rPr>
  </w:style>
  <w:style w:type="paragraph" w:styleId="BalloonText">
    <w:name w:val="Balloon Text"/>
    <w:basedOn w:val="Normal"/>
    <w:link w:val="BalloonTextChar"/>
    <w:rsid w:val="004E158F"/>
    <w:rPr>
      <w:rFonts w:ascii="Tahoma" w:hAnsi="Tahoma" w:cs="Tahoma"/>
      <w:sz w:val="16"/>
      <w:szCs w:val="16"/>
    </w:rPr>
  </w:style>
  <w:style w:type="character" w:customStyle="1" w:styleId="BalloonTextChar">
    <w:name w:val="Balloon Text Char"/>
    <w:link w:val="BalloonText"/>
    <w:rsid w:val="004E158F"/>
    <w:rPr>
      <w:rFonts w:ascii="Tahoma" w:hAnsi="Tahoma" w:cs="Tahoma"/>
      <w:sz w:val="16"/>
      <w:szCs w:val="16"/>
    </w:rPr>
  </w:style>
  <w:style w:type="character" w:customStyle="1" w:styleId="content1">
    <w:name w:val="content1"/>
    <w:rsid w:val="00251AB5"/>
    <w:rPr>
      <w:rFonts w:ascii="Arial" w:hAnsi="Arial" w:cs="Arial" w:hint="default"/>
      <w:color w:val="000000"/>
      <w:sz w:val="17"/>
      <w:szCs w:val="17"/>
    </w:rPr>
  </w:style>
  <w:style w:type="paragraph" w:customStyle="1" w:styleId="BodyText1">
    <w:name w:val="Body Text1"/>
    <w:basedOn w:val="Normal"/>
    <w:rsid w:val="00251AB5"/>
    <w:pPr>
      <w:tabs>
        <w:tab w:val="left" w:pos="3960"/>
      </w:tabs>
      <w:jc w:val="both"/>
    </w:pPr>
    <w:rPr>
      <w:rFonts w:ascii="Palatino" w:hAnsi="Palatino"/>
      <w:szCs w:val="20"/>
    </w:rPr>
  </w:style>
  <w:style w:type="character" w:styleId="CommentReference">
    <w:name w:val="annotation reference"/>
    <w:rsid w:val="00353E0D"/>
    <w:rPr>
      <w:sz w:val="16"/>
      <w:szCs w:val="16"/>
    </w:rPr>
  </w:style>
  <w:style w:type="paragraph" w:styleId="CommentText">
    <w:name w:val="annotation text"/>
    <w:basedOn w:val="Normal"/>
    <w:link w:val="CommentTextChar"/>
    <w:rsid w:val="00353E0D"/>
    <w:rPr>
      <w:sz w:val="20"/>
      <w:szCs w:val="20"/>
    </w:rPr>
  </w:style>
  <w:style w:type="character" w:customStyle="1" w:styleId="CommentTextChar">
    <w:name w:val="Comment Text Char"/>
    <w:basedOn w:val="DefaultParagraphFont"/>
    <w:link w:val="CommentText"/>
    <w:rsid w:val="00353E0D"/>
  </w:style>
  <w:style w:type="paragraph" w:styleId="CommentSubject">
    <w:name w:val="annotation subject"/>
    <w:basedOn w:val="CommentText"/>
    <w:next w:val="CommentText"/>
    <w:link w:val="CommentSubjectChar"/>
    <w:rsid w:val="00353E0D"/>
    <w:rPr>
      <w:b/>
      <w:bCs/>
    </w:rPr>
  </w:style>
  <w:style w:type="character" w:customStyle="1" w:styleId="CommentSubjectChar">
    <w:name w:val="Comment Subject Char"/>
    <w:link w:val="CommentSubject"/>
    <w:rsid w:val="00353E0D"/>
    <w:rPr>
      <w:b/>
      <w:bCs/>
    </w:rPr>
  </w:style>
  <w:style w:type="character" w:styleId="UnresolvedMention">
    <w:name w:val="Unresolved Mention"/>
    <w:uiPriority w:val="99"/>
    <w:semiHidden/>
    <w:unhideWhenUsed/>
    <w:rsid w:val="006243C5"/>
    <w:rPr>
      <w:color w:val="605E5C"/>
      <w:shd w:val="clear" w:color="auto" w:fill="E1DFDD"/>
    </w:rPr>
  </w:style>
  <w:style w:type="character" w:customStyle="1" w:styleId="Heading1Char">
    <w:name w:val="Heading 1 Char"/>
    <w:basedOn w:val="DefaultParagraphFont"/>
    <w:link w:val="Heading1"/>
    <w:rsid w:val="009C2860"/>
    <w:rPr>
      <w:rFonts w:asciiTheme="minorHAnsi" w:eastAsiaTheme="majorEastAsia" w:hAnsiTheme="minorHAnsi" w:cstheme="minorHAnsi"/>
      <w:b/>
      <w:bCs/>
      <w:kern w:val="32"/>
      <w:sz w:val="32"/>
      <w:szCs w:val="32"/>
    </w:rPr>
  </w:style>
  <w:style w:type="character" w:customStyle="1" w:styleId="Heading2Char">
    <w:name w:val="Heading 2 Char"/>
    <w:basedOn w:val="DefaultParagraphFont"/>
    <w:link w:val="Heading2"/>
    <w:rsid w:val="009C2860"/>
    <w:rPr>
      <w:rFonts w:ascii="Calibri" w:eastAsiaTheme="majorEastAsia" w:hAnsi="Calibri" w:cstheme="majorBidi"/>
      <w:b/>
      <w:sz w:val="28"/>
      <w:szCs w:val="26"/>
    </w:rPr>
  </w:style>
  <w:style w:type="character" w:customStyle="1" w:styleId="Heading3Char">
    <w:name w:val="Heading 3 Char"/>
    <w:basedOn w:val="DefaultParagraphFont"/>
    <w:link w:val="Heading3"/>
    <w:rsid w:val="009C2860"/>
    <w:rPr>
      <w:rFonts w:asciiTheme="minorHAnsi" w:eastAsiaTheme="majorEastAsia" w:hAnsiTheme="minorHAnsi" w:cstheme="minorHAnsi"/>
      <w:b/>
      <w:sz w:val="24"/>
      <w:szCs w:val="24"/>
    </w:rPr>
  </w:style>
  <w:style w:type="character" w:customStyle="1" w:styleId="Heading4Char">
    <w:name w:val="Heading 4 Char"/>
    <w:basedOn w:val="DefaultParagraphFont"/>
    <w:link w:val="Heading4"/>
    <w:rsid w:val="000B1519"/>
    <w:rPr>
      <w:rFonts w:ascii="Calibri" w:hAnsi="Calibri"/>
      <w:i/>
      <w:sz w:val="24"/>
      <w:szCs w:val="24"/>
    </w:rPr>
  </w:style>
  <w:style w:type="character" w:styleId="EndnoteReference">
    <w:name w:val="endnote reference"/>
    <w:basedOn w:val="DefaultParagraphFont"/>
    <w:uiPriority w:val="99"/>
    <w:unhideWhenUsed/>
    <w:rsid w:val="00644AAB"/>
    <w:rPr>
      <w:vertAlign w:val="superscript"/>
    </w:rPr>
  </w:style>
  <w:style w:type="character" w:customStyle="1" w:styleId="EndnoteTextChar">
    <w:name w:val="Endnote Text Char"/>
    <w:basedOn w:val="DefaultParagraphFont"/>
    <w:link w:val="EndnoteText"/>
    <w:uiPriority w:val="99"/>
    <w:rsid w:val="00644AAB"/>
  </w:style>
  <w:style w:type="paragraph" w:styleId="EndnoteText">
    <w:name w:val="endnote text"/>
    <w:basedOn w:val="Normal"/>
    <w:link w:val="EndnoteTextChar"/>
    <w:uiPriority w:val="99"/>
    <w:unhideWhenUsed/>
    <w:rsid w:val="00644AAB"/>
    <w:rPr>
      <w:rFonts w:ascii="Times New Roman" w:hAnsi="Times New Roman"/>
      <w:sz w:val="20"/>
      <w:szCs w:val="20"/>
    </w:rPr>
  </w:style>
  <w:style w:type="character" w:customStyle="1" w:styleId="EndnoteTextChar1">
    <w:name w:val="Endnote Text Char1"/>
    <w:basedOn w:val="DefaultParagraphFont"/>
    <w:rsid w:val="00644AAB"/>
    <w:rPr>
      <w:rFonts w:ascii="Calibri" w:hAnsi="Calibri"/>
    </w:rPr>
  </w:style>
  <w:style w:type="paragraph" w:styleId="Revision">
    <w:name w:val="Revision"/>
    <w:hidden/>
    <w:uiPriority w:val="99"/>
    <w:semiHidden/>
    <w:rsid w:val="00961EA8"/>
    <w:rPr>
      <w:rFonts w:ascii="Calibri" w:hAnsi="Calibri"/>
      <w:sz w:val="24"/>
      <w:szCs w:val="24"/>
    </w:rPr>
  </w:style>
  <w:style w:type="character" w:styleId="LineNumber">
    <w:name w:val="line number"/>
    <w:basedOn w:val="DefaultParagraphFont"/>
    <w:rsid w:val="008F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3911">
      <w:bodyDiv w:val="1"/>
      <w:marLeft w:val="0"/>
      <w:marRight w:val="0"/>
      <w:marTop w:val="0"/>
      <w:marBottom w:val="0"/>
      <w:divBdr>
        <w:top w:val="none" w:sz="0" w:space="0" w:color="auto"/>
        <w:left w:val="none" w:sz="0" w:space="0" w:color="auto"/>
        <w:bottom w:val="none" w:sz="0" w:space="0" w:color="auto"/>
        <w:right w:val="none" w:sz="0" w:space="0" w:color="auto"/>
      </w:divBdr>
    </w:div>
    <w:div w:id="696737448">
      <w:bodyDiv w:val="1"/>
      <w:marLeft w:val="0"/>
      <w:marRight w:val="0"/>
      <w:marTop w:val="0"/>
      <w:marBottom w:val="0"/>
      <w:divBdr>
        <w:top w:val="none" w:sz="0" w:space="0" w:color="auto"/>
        <w:left w:val="none" w:sz="0" w:space="0" w:color="auto"/>
        <w:bottom w:val="none" w:sz="0" w:space="0" w:color="auto"/>
        <w:right w:val="none" w:sz="0" w:space="0" w:color="auto"/>
      </w:divBdr>
      <w:divsChild>
        <w:div w:id="1271232759">
          <w:marLeft w:val="0"/>
          <w:marRight w:val="0"/>
          <w:marTop w:val="0"/>
          <w:marBottom w:val="240"/>
          <w:divBdr>
            <w:top w:val="none" w:sz="0" w:space="0" w:color="auto"/>
            <w:left w:val="none" w:sz="0" w:space="0" w:color="auto"/>
            <w:bottom w:val="none" w:sz="0" w:space="0" w:color="auto"/>
            <w:right w:val="none" w:sz="0" w:space="0" w:color="auto"/>
          </w:divBdr>
        </w:div>
        <w:div w:id="1436516209">
          <w:marLeft w:val="0"/>
          <w:marRight w:val="0"/>
          <w:marTop w:val="0"/>
          <w:marBottom w:val="240"/>
          <w:divBdr>
            <w:top w:val="none" w:sz="0" w:space="0" w:color="auto"/>
            <w:left w:val="none" w:sz="0" w:space="0" w:color="auto"/>
            <w:bottom w:val="none" w:sz="0" w:space="0" w:color="auto"/>
            <w:right w:val="none" w:sz="0" w:space="0" w:color="auto"/>
          </w:divBdr>
        </w:div>
        <w:div w:id="989947681">
          <w:marLeft w:val="0"/>
          <w:marRight w:val="0"/>
          <w:marTop w:val="0"/>
          <w:marBottom w:val="240"/>
          <w:divBdr>
            <w:top w:val="none" w:sz="0" w:space="0" w:color="auto"/>
            <w:left w:val="none" w:sz="0" w:space="0" w:color="auto"/>
            <w:bottom w:val="none" w:sz="0" w:space="0" w:color="auto"/>
            <w:right w:val="none" w:sz="0" w:space="0" w:color="auto"/>
          </w:divBdr>
        </w:div>
        <w:div w:id="162091590">
          <w:marLeft w:val="0"/>
          <w:marRight w:val="0"/>
          <w:marTop w:val="0"/>
          <w:marBottom w:val="240"/>
          <w:divBdr>
            <w:top w:val="none" w:sz="0" w:space="0" w:color="auto"/>
            <w:left w:val="none" w:sz="0" w:space="0" w:color="auto"/>
            <w:bottom w:val="none" w:sz="0" w:space="0" w:color="auto"/>
            <w:right w:val="none" w:sz="0" w:space="0" w:color="auto"/>
          </w:divBdr>
        </w:div>
        <w:div w:id="1578857317">
          <w:marLeft w:val="0"/>
          <w:marRight w:val="0"/>
          <w:marTop w:val="0"/>
          <w:marBottom w:val="240"/>
          <w:divBdr>
            <w:top w:val="none" w:sz="0" w:space="0" w:color="auto"/>
            <w:left w:val="none" w:sz="0" w:space="0" w:color="auto"/>
            <w:bottom w:val="none" w:sz="0" w:space="0" w:color="auto"/>
            <w:right w:val="none" w:sz="0" w:space="0" w:color="auto"/>
          </w:divBdr>
        </w:div>
        <w:div w:id="316957774">
          <w:marLeft w:val="0"/>
          <w:marRight w:val="0"/>
          <w:marTop w:val="0"/>
          <w:marBottom w:val="240"/>
          <w:divBdr>
            <w:top w:val="none" w:sz="0" w:space="0" w:color="auto"/>
            <w:left w:val="none" w:sz="0" w:space="0" w:color="auto"/>
            <w:bottom w:val="none" w:sz="0" w:space="0" w:color="auto"/>
            <w:right w:val="none" w:sz="0" w:space="0" w:color="auto"/>
          </w:divBdr>
        </w:div>
      </w:divsChild>
    </w:div>
    <w:div w:id="1113674494">
      <w:bodyDiv w:val="1"/>
      <w:marLeft w:val="0"/>
      <w:marRight w:val="0"/>
      <w:marTop w:val="0"/>
      <w:marBottom w:val="0"/>
      <w:divBdr>
        <w:top w:val="none" w:sz="0" w:space="0" w:color="auto"/>
        <w:left w:val="none" w:sz="0" w:space="0" w:color="auto"/>
        <w:bottom w:val="none" w:sz="0" w:space="0" w:color="auto"/>
        <w:right w:val="none" w:sz="0" w:space="0" w:color="auto"/>
      </w:divBdr>
      <w:divsChild>
        <w:div w:id="525338097">
          <w:marLeft w:val="0"/>
          <w:marRight w:val="0"/>
          <w:marTop w:val="0"/>
          <w:marBottom w:val="240"/>
          <w:divBdr>
            <w:top w:val="none" w:sz="0" w:space="0" w:color="auto"/>
            <w:left w:val="none" w:sz="0" w:space="0" w:color="auto"/>
            <w:bottom w:val="none" w:sz="0" w:space="0" w:color="auto"/>
            <w:right w:val="none" w:sz="0" w:space="0" w:color="auto"/>
          </w:divBdr>
        </w:div>
        <w:div w:id="1729109966">
          <w:marLeft w:val="0"/>
          <w:marRight w:val="0"/>
          <w:marTop w:val="0"/>
          <w:marBottom w:val="240"/>
          <w:divBdr>
            <w:top w:val="none" w:sz="0" w:space="0" w:color="auto"/>
            <w:left w:val="none" w:sz="0" w:space="0" w:color="auto"/>
            <w:bottom w:val="none" w:sz="0" w:space="0" w:color="auto"/>
            <w:right w:val="none" w:sz="0" w:space="0" w:color="auto"/>
          </w:divBdr>
        </w:div>
        <w:div w:id="1119059162">
          <w:marLeft w:val="0"/>
          <w:marRight w:val="0"/>
          <w:marTop w:val="0"/>
          <w:marBottom w:val="240"/>
          <w:divBdr>
            <w:top w:val="none" w:sz="0" w:space="0" w:color="auto"/>
            <w:left w:val="none" w:sz="0" w:space="0" w:color="auto"/>
            <w:bottom w:val="none" w:sz="0" w:space="0" w:color="auto"/>
            <w:right w:val="none" w:sz="0" w:space="0" w:color="auto"/>
          </w:divBdr>
        </w:div>
        <w:div w:id="1876766794">
          <w:marLeft w:val="0"/>
          <w:marRight w:val="0"/>
          <w:marTop w:val="0"/>
          <w:marBottom w:val="240"/>
          <w:divBdr>
            <w:top w:val="none" w:sz="0" w:space="0" w:color="auto"/>
            <w:left w:val="none" w:sz="0" w:space="0" w:color="auto"/>
            <w:bottom w:val="none" w:sz="0" w:space="0" w:color="auto"/>
            <w:right w:val="none" w:sz="0" w:space="0" w:color="auto"/>
          </w:divBdr>
        </w:div>
        <w:div w:id="327632072">
          <w:marLeft w:val="0"/>
          <w:marRight w:val="0"/>
          <w:marTop w:val="0"/>
          <w:marBottom w:val="240"/>
          <w:divBdr>
            <w:top w:val="none" w:sz="0" w:space="0" w:color="auto"/>
            <w:left w:val="none" w:sz="0" w:space="0" w:color="auto"/>
            <w:bottom w:val="none" w:sz="0" w:space="0" w:color="auto"/>
            <w:right w:val="none" w:sz="0" w:space="0" w:color="auto"/>
          </w:divBdr>
        </w:div>
        <w:div w:id="1355964294">
          <w:marLeft w:val="0"/>
          <w:marRight w:val="0"/>
          <w:marTop w:val="0"/>
          <w:marBottom w:val="240"/>
          <w:divBdr>
            <w:top w:val="none" w:sz="0" w:space="0" w:color="auto"/>
            <w:left w:val="none" w:sz="0" w:space="0" w:color="auto"/>
            <w:bottom w:val="none" w:sz="0" w:space="0" w:color="auto"/>
            <w:right w:val="none" w:sz="0" w:space="0" w:color="auto"/>
          </w:divBdr>
        </w:div>
      </w:divsChild>
    </w:div>
    <w:div w:id="1202286099">
      <w:bodyDiv w:val="1"/>
      <w:marLeft w:val="0"/>
      <w:marRight w:val="0"/>
      <w:marTop w:val="0"/>
      <w:marBottom w:val="0"/>
      <w:divBdr>
        <w:top w:val="none" w:sz="0" w:space="0" w:color="auto"/>
        <w:left w:val="none" w:sz="0" w:space="0" w:color="auto"/>
        <w:bottom w:val="none" w:sz="0" w:space="0" w:color="auto"/>
        <w:right w:val="none" w:sz="0" w:space="0" w:color="auto"/>
      </w:divBdr>
    </w:div>
    <w:div w:id="1551577359">
      <w:bodyDiv w:val="1"/>
      <w:marLeft w:val="0"/>
      <w:marRight w:val="0"/>
      <w:marTop w:val="0"/>
      <w:marBottom w:val="0"/>
      <w:divBdr>
        <w:top w:val="none" w:sz="0" w:space="0" w:color="auto"/>
        <w:left w:val="none" w:sz="0" w:space="0" w:color="auto"/>
        <w:bottom w:val="none" w:sz="0" w:space="0" w:color="auto"/>
        <w:right w:val="none" w:sz="0" w:space="0" w:color="auto"/>
      </w:divBdr>
    </w:div>
    <w:div w:id="2064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tc.ca.gov/notices/rulemaking.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Speaks@ctc.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peaks@ctc.c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4" ma:contentTypeDescription="Create a new document." ma:contentTypeScope="" ma:versionID="d7dfd5eafc39582bbd11f1db29e222a8">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a583aa805bf6036d12f359ddf5e1f809"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DFACA-63B0-4485-8F5F-56A8D481DB46}">
  <ds:schemaRefs>
    <ds:schemaRef ds:uri="http://schemas.microsoft.com/sharepoint/v3/contenttype/forms"/>
  </ds:schemaRefs>
</ds:datastoreItem>
</file>

<file path=customXml/itemProps2.xml><?xml version="1.0" encoding="utf-8"?>
<ds:datastoreItem xmlns:ds="http://schemas.openxmlformats.org/officeDocument/2006/customXml" ds:itemID="{350496D3-6DDF-4791-BF7F-B71F6CEB69E1}">
  <ds:schemaRefs>
    <ds:schemaRef ds:uri="http://schemas.openxmlformats.org/officeDocument/2006/bibliography"/>
  </ds:schemaRefs>
</ds:datastoreItem>
</file>

<file path=customXml/itemProps3.xml><?xml version="1.0" encoding="utf-8"?>
<ds:datastoreItem xmlns:ds="http://schemas.openxmlformats.org/officeDocument/2006/customXml" ds:itemID="{82F342F0-F682-45A4-A2D8-EAD27D82949C}">
  <ds:schemaRefs>
    <ds:schemaRef ds:uri="a71e70ea-49f9-41ab-a202-d6d574d9d662"/>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318d0f6-a4f9-40f7-b2fa-741df7e88d79"/>
    <ds:schemaRef ds:uri="http://www.w3.org/XML/1998/namespace"/>
    <ds:schemaRef ds:uri="http://purl.org/dc/terms/"/>
  </ds:schemaRefs>
</ds:datastoreItem>
</file>

<file path=customXml/itemProps4.xml><?xml version="1.0" encoding="utf-8"?>
<ds:datastoreItem xmlns:ds="http://schemas.openxmlformats.org/officeDocument/2006/customXml" ds:itemID="{E8FFF590-B1E5-439C-9098-D970587E4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1754</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Notice of Proposed Amendments and Addition to T5 Regulations - PPS</vt:lpstr>
    </vt:vector>
  </TitlesOfParts>
  <Company>CCTC</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Amendments and Addition to T5 Regulations</dc:title>
  <dc:subject/>
  <dc:creator>Kathryn.Taylor@ctc.ca.gov</dc:creator>
  <cp:keywords/>
  <cp:lastModifiedBy>Speaks, Joshua</cp:lastModifiedBy>
  <cp:revision>9</cp:revision>
  <cp:lastPrinted>2018-12-05T20:07:00Z</cp:lastPrinted>
  <dcterms:created xsi:type="dcterms:W3CDTF">2021-07-27T22:00:00Z</dcterms:created>
  <dcterms:modified xsi:type="dcterms:W3CDTF">2021-08-04T20:41:00Z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ies>
</file>