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49" w:rsidRPr="00FE5849" w:rsidRDefault="00FE5849" w:rsidP="001343E6">
      <w:pPr>
        <w:pStyle w:val="Heading1"/>
        <w:spacing w:before="0" w:after="0"/>
        <w:jc w:val="center"/>
        <w:rPr>
          <w:rFonts w:ascii="Calibri" w:hAnsi="Calibri"/>
          <w:b w:val="0"/>
          <w:bCs w:val="0"/>
        </w:rPr>
      </w:pPr>
      <w:bookmarkStart w:id="0" w:name="_GoBack"/>
      <w:bookmarkEnd w:id="0"/>
      <w:r w:rsidRPr="00FE5849">
        <w:rPr>
          <w:rFonts w:ascii="Calibri" w:hAnsi="Calibri"/>
        </w:rPr>
        <w:t>Division VIII of Title 5 of the California Code of</w:t>
      </w:r>
      <w:r w:rsidRPr="00FE5849">
        <w:rPr>
          <w:rFonts w:ascii="Calibri" w:hAnsi="Calibri"/>
          <w:spacing w:val="24"/>
        </w:rPr>
        <w:t xml:space="preserve"> </w:t>
      </w:r>
      <w:r w:rsidRPr="00FE5849">
        <w:rPr>
          <w:rFonts w:ascii="Calibri" w:hAnsi="Calibri"/>
        </w:rPr>
        <w:t>Regulations</w:t>
      </w:r>
    </w:p>
    <w:p w:rsidR="00FE5849" w:rsidRPr="00FE5849" w:rsidRDefault="00FE5849" w:rsidP="00FE5849">
      <w:pPr>
        <w:ind w:right="-4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1343E6" w:rsidRDefault="00804323" w:rsidP="00804323">
      <w:pPr>
        <w:jc w:val="center"/>
        <w:rPr>
          <w:rFonts w:ascii="Calibri" w:hAnsi="Calibri"/>
          <w:b/>
          <w:bCs/>
          <w:sz w:val="28"/>
          <w:szCs w:val="28"/>
        </w:rPr>
      </w:pPr>
      <w:r w:rsidRPr="00B23407">
        <w:rPr>
          <w:rFonts w:ascii="Calibri" w:hAnsi="Calibri"/>
          <w:b/>
          <w:bCs/>
          <w:sz w:val="28"/>
          <w:szCs w:val="28"/>
        </w:rPr>
        <w:t>P</w:t>
      </w:r>
      <w:r>
        <w:rPr>
          <w:rFonts w:ascii="Calibri" w:hAnsi="Calibri"/>
          <w:b/>
          <w:bCs/>
          <w:sz w:val="28"/>
          <w:szCs w:val="28"/>
        </w:rPr>
        <w:t xml:space="preserve">roposed Amendments </w:t>
      </w:r>
      <w:r w:rsidRPr="00B23407">
        <w:rPr>
          <w:rFonts w:ascii="Calibri" w:hAnsi="Calibri"/>
          <w:b/>
          <w:bCs/>
          <w:sz w:val="28"/>
          <w:szCs w:val="28"/>
        </w:rPr>
        <w:t xml:space="preserve">to Title 5 of the California Code of </w:t>
      </w:r>
      <w:r w:rsidRPr="00257227">
        <w:rPr>
          <w:rFonts w:ascii="Calibri" w:hAnsi="Calibri"/>
          <w:b/>
          <w:bCs/>
          <w:sz w:val="28"/>
          <w:szCs w:val="28"/>
        </w:rPr>
        <w:t xml:space="preserve">Regulations </w:t>
      </w:r>
    </w:p>
    <w:p w:rsidR="00804323" w:rsidRPr="00257227" w:rsidRDefault="00804323" w:rsidP="00804323">
      <w:pPr>
        <w:jc w:val="center"/>
        <w:rPr>
          <w:rFonts w:ascii="Calibri" w:hAnsi="Calibri"/>
          <w:b/>
          <w:sz w:val="28"/>
          <w:szCs w:val="28"/>
        </w:rPr>
      </w:pPr>
      <w:r w:rsidRPr="00257227">
        <w:rPr>
          <w:rFonts w:ascii="Calibri" w:hAnsi="Calibri"/>
          <w:b/>
          <w:bCs/>
          <w:sz w:val="28"/>
          <w:szCs w:val="28"/>
        </w:rPr>
        <w:t xml:space="preserve">Pertaining to the </w:t>
      </w:r>
      <w:r>
        <w:rPr>
          <w:rFonts w:ascii="Calibri"/>
          <w:b/>
          <w:sz w:val="28"/>
          <w:szCs w:val="28"/>
        </w:rPr>
        <w:t>Single Induction Experience for New Teachers</w:t>
      </w:r>
    </w:p>
    <w:p w:rsidR="00FE5849" w:rsidRPr="00FE5849" w:rsidRDefault="00FE5849" w:rsidP="00FE5849">
      <w:pPr>
        <w:ind w:right="-4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FE5849" w:rsidRPr="00FE5849" w:rsidRDefault="00FE5849" w:rsidP="00FE5849">
      <w:pPr>
        <w:ind w:right="-4"/>
        <w:jc w:val="center"/>
        <w:rPr>
          <w:rFonts w:ascii="Calibri" w:eastAsia="Calibri" w:hAnsi="Calibri" w:cs="Calibri"/>
          <w:sz w:val="28"/>
          <w:szCs w:val="28"/>
        </w:rPr>
      </w:pPr>
      <w:r w:rsidRPr="00FE5849">
        <w:rPr>
          <w:rFonts w:ascii="Calibri" w:hAnsi="Calibri"/>
          <w:b/>
          <w:sz w:val="28"/>
        </w:rPr>
        <w:t>Final Statement of</w:t>
      </w:r>
      <w:r w:rsidRPr="00FE5849">
        <w:rPr>
          <w:rFonts w:ascii="Calibri" w:hAnsi="Calibri"/>
          <w:b/>
          <w:spacing w:val="-9"/>
          <w:sz w:val="28"/>
        </w:rPr>
        <w:t xml:space="preserve"> </w:t>
      </w:r>
      <w:r w:rsidRPr="00FE5849">
        <w:rPr>
          <w:rFonts w:ascii="Calibri" w:hAnsi="Calibri"/>
          <w:b/>
          <w:sz w:val="28"/>
        </w:rPr>
        <w:t>Reason</w:t>
      </w:r>
      <w:r w:rsidR="00521A80">
        <w:rPr>
          <w:rFonts w:ascii="Calibri" w:hAnsi="Calibri"/>
          <w:b/>
          <w:sz w:val="28"/>
        </w:rPr>
        <w:t>s</w:t>
      </w:r>
    </w:p>
    <w:p w:rsidR="00FE5849" w:rsidRPr="00FE5849" w:rsidRDefault="00FE5849" w:rsidP="00FE5849">
      <w:pPr>
        <w:ind w:right="-4"/>
        <w:rPr>
          <w:rFonts w:ascii="Calibri" w:eastAsia="Calibri" w:hAnsi="Calibri" w:cs="Calibri"/>
          <w:b/>
          <w:bCs/>
        </w:rPr>
      </w:pPr>
    </w:p>
    <w:p w:rsidR="00FE5849" w:rsidRPr="00F27955" w:rsidRDefault="00FE5849" w:rsidP="00FE5849">
      <w:pPr>
        <w:pStyle w:val="Heading3"/>
        <w:spacing w:before="0" w:after="0"/>
        <w:ind w:right="-4"/>
        <w:jc w:val="both"/>
        <w:rPr>
          <w:rFonts w:ascii="Calibri" w:hAnsi="Calibri"/>
          <w:b w:val="0"/>
          <w:bCs w:val="0"/>
          <w:sz w:val="24"/>
          <w:szCs w:val="24"/>
        </w:rPr>
      </w:pPr>
      <w:r w:rsidRPr="00F27955">
        <w:rPr>
          <w:rFonts w:ascii="Calibri" w:hAnsi="Calibri"/>
          <w:sz w:val="24"/>
          <w:szCs w:val="24"/>
        </w:rPr>
        <w:t>Public</w:t>
      </w:r>
      <w:r w:rsidRPr="00F27955">
        <w:rPr>
          <w:rFonts w:ascii="Calibri" w:hAnsi="Calibri"/>
          <w:spacing w:val="-16"/>
          <w:sz w:val="24"/>
          <w:szCs w:val="24"/>
        </w:rPr>
        <w:t xml:space="preserve"> </w:t>
      </w:r>
      <w:r w:rsidRPr="00F27955">
        <w:rPr>
          <w:rFonts w:ascii="Calibri" w:hAnsi="Calibri"/>
          <w:sz w:val="24"/>
          <w:szCs w:val="24"/>
        </w:rPr>
        <w:t>Problem</w:t>
      </w:r>
    </w:p>
    <w:p w:rsidR="00FE5849" w:rsidRPr="00FE5849" w:rsidRDefault="00FE5849" w:rsidP="00FE5849">
      <w:pPr>
        <w:pStyle w:val="BodyText"/>
        <w:ind w:left="0" w:right="-4"/>
      </w:pPr>
      <w:r w:rsidRPr="00FE5849">
        <w:t>There is no change to the public problem information since the original submission of the</w:t>
      </w:r>
      <w:r w:rsidRPr="00FE5849">
        <w:rPr>
          <w:spacing w:val="40"/>
        </w:rPr>
        <w:t xml:space="preserve"> </w:t>
      </w:r>
      <w:r w:rsidRPr="00FE5849">
        <w:t>Initial</w:t>
      </w:r>
      <w:r w:rsidRPr="00FE5849">
        <w:rPr>
          <w:spacing w:val="-1"/>
          <w:w w:val="97"/>
        </w:rPr>
        <w:t xml:space="preserve"> </w:t>
      </w:r>
      <w:r w:rsidRPr="00FE5849">
        <w:t>Statement of</w:t>
      </w:r>
      <w:r w:rsidRPr="00FE5849">
        <w:rPr>
          <w:spacing w:val="-7"/>
        </w:rPr>
        <w:t xml:space="preserve"> </w:t>
      </w:r>
      <w:r w:rsidRPr="00FE5849">
        <w:t xml:space="preserve">Reasons. </w:t>
      </w:r>
    </w:p>
    <w:p w:rsidR="00FE5849" w:rsidRPr="00804323" w:rsidRDefault="00FE5849" w:rsidP="00FE5849">
      <w:pPr>
        <w:pStyle w:val="BodyText"/>
        <w:ind w:left="0" w:right="-4"/>
      </w:pPr>
    </w:p>
    <w:p w:rsidR="00804323" w:rsidRPr="00804323" w:rsidRDefault="00804323" w:rsidP="00804323">
      <w:pPr>
        <w:jc w:val="both"/>
        <w:rPr>
          <w:rFonts w:ascii="Calibri" w:hAnsi="Calibri"/>
          <w:b/>
        </w:rPr>
      </w:pPr>
      <w:r w:rsidRPr="00804323">
        <w:rPr>
          <w:rFonts w:ascii="Calibri" w:hAnsi="Calibri"/>
          <w:b/>
        </w:rPr>
        <w:t>Purpose of Proposed Action</w:t>
      </w:r>
    </w:p>
    <w:p w:rsidR="00804323" w:rsidRPr="00804323" w:rsidRDefault="00804323" w:rsidP="00804323">
      <w:pPr>
        <w:jc w:val="both"/>
        <w:rPr>
          <w:rFonts w:ascii="Calibri" w:hAnsi="Calibri"/>
        </w:rPr>
      </w:pPr>
      <w:r w:rsidRPr="00804323">
        <w:rPr>
          <w:rFonts w:ascii="Calibri" w:hAnsi="Calibri"/>
        </w:rPr>
        <w:t>There is no change from the original purpose of the proposed action in the Initial Statement of Reasons.</w:t>
      </w:r>
    </w:p>
    <w:p w:rsidR="00FE5849" w:rsidRPr="00804323" w:rsidRDefault="00FE5849" w:rsidP="00377EDE">
      <w:pPr>
        <w:pStyle w:val="BodyText"/>
        <w:ind w:left="0"/>
        <w:jc w:val="both"/>
      </w:pPr>
    </w:p>
    <w:p w:rsidR="00FE5849" w:rsidRPr="00FE5849" w:rsidRDefault="00FE5849" w:rsidP="00377EDE">
      <w:pPr>
        <w:pStyle w:val="BodyText"/>
        <w:ind w:left="0" w:right="-4"/>
        <w:jc w:val="both"/>
      </w:pPr>
      <w:r w:rsidRPr="00FE5849">
        <w:rPr>
          <w:b/>
        </w:rPr>
        <w:t>Consideration of</w:t>
      </w:r>
      <w:r w:rsidRPr="00FE5849">
        <w:rPr>
          <w:b/>
          <w:spacing w:val="-4"/>
        </w:rPr>
        <w:t xml:space="preserve"> </w:t>
      </w:r>
      <w:r w:rsidR="00F27955">
        <w:rPr>
          <w:b/>
        </w:rPr>
        <w:t>Alternatives</w:t>
      </w:r>
    </w:p>
    <w:p w:rsidR="00FE5849" w:rsidRPr="00FE5849" w:rsidRDefault="00F27955" w:rsidP="00377EDE">
      <w:pPr>
        <w:pStyle w:val="BodyText"/>
        <w:ind w:left="0" w:right="-4"/>
        <w:jc w:val="both"/>
      </w:pPr>
      <w:r w:rsidRPr="00FE584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7074535</wp:posOffset>
            </wp:positionH>
            <wp:positionV relativeFrom="paragraph">
              <wp:posOffset>533400</wp:posOffset>
            </wp:positionV>
            <wp:extent cx="33655" cy="368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849" w:rsidRPr="00FE5849">
        <w:t xml:space="preserve">The Commission has determined that no reasonable alternative considered by the agency </w:t>
      </w:r>
      <w:r w:rsidR="00FE5849" w:rsidRPr="00FE5849">
        <w:rPr>
          <w:spacing w:val="-4"/>
        </w:rPr>
        <w:t>or</w:t>
      </w:r>
      <w:r w:rsidR="00FE5849" w:rsidRPr="00FE5849">
        <w:rPr>
          <w:spacing w:val="-4"/>
          <w:w w:val="101"/>
        </w:rPr>
        <w:t xml:space="preserve"> </w:t>
      </w:r>
      <w:r w:rsidR="00FE5849" w:rsidRPr="00FE5849">
        <w:rPr>
          <w:spacing w:val="-3"/>
        </w:rPr>
        <w:t xml:space="preserve">that </w:t>
      </w:r>
      <w:r w:rsidR="00FE5849" w:rsidRPr="00FE5849">
        <w:t xml:space="preserve">has otherwise </w:t>
      </w:r>
      <w:r w:rsidR="00FE5849" w:rsidRPr="00FE5849">
        <w:rPr>
          <w:spacing w:val="-3"/>
        </w:rPr>
        <w:t xml:space="preserve">been </w:t>
      </w:r>
      <w:r w:rsidR="00FE5849" w:rsidRPr="00FE5849">
        <w:t xml:space="preserve">identified and brought to </w:t>
      </w:r>
      <w:r w:rsidR="00FE5849" w:rsidRPr="00FE5849">
        <w:rPr>
          <w:spacing w:val="-3"/>
        </w:rPr>
        <w:t xml:space="preserve">the </w:t>
      </w:r>
      <w:r w:rsidR="00FE5849" w:rsidRPr="00FE5849">
        <w:t xml:space="preserve">attention of </w:t>
      </w:r>
      <w:r w:rsidR="00FE5849" w:rsidRPr="00FE5849">
        <w:rPr>
          <w:spacing w:val="-3"/>
        </w:rPr>
        <w:t xml:space="preserve">the </w:t>
      </w:r>
      <w:r w:rsidR="00FE5849" w:rsidRPr="00FE5849">
        <w:t xml:space="preserve">agency </w:t>
      </w:r>
      <w:r w:rsidR="00FE5849" w:rsidRPr="00FE5849">
        <w:rPr>
          <w:spacing w:val="-4"/>
        </w:rPr>
        <w:t xml:space="preserve">would </w:t>
      </w:r>
      <w:r w:rsidR="00FE5849" w:rsidRPr="00FE5849">
        <w:t>be</w:t>
      </w:r>
      <w:r w:rsidR="00FE5849" w:rsidRPr="00FE5849">
        <w:rPr>
          <w:spacing w:val="43"/>
        </w:rPr>
        <w:t xml:space="preserve"> </w:t>
      </w:r>
      <w:r w:rsidR="00FE5849" w:rsidRPr="00FE5849">
        <w:rPr>
          <w:spacing w:val="-4"/>
        </w:rPr>
        <w:t xml:space="preserve">more </w:t>
      </w:r>
      <w:r w:rsidR="00FE5849" w:rsidRPr="00FE5849">
        <w:t xml:space="preserve">effective in carrying out the purpose </w:t>
      </w:r>
      <w:r w:rsidR="00FE5849" w:rsidRPr="00FE5849">
        <w:rPr>
          <w:spacing w:val="-3"/>
        </w:rPr>
        <w:t xml:space="preserve">for </w:t>
      </w:r>
      <w:r w:rsidR="00FE5849" w:rsidRPr="00FE5849">
        <w:rPr>
          <w:spacing w:val="-4"/>
        </w:rPr>
        <w:t xml:space="preserve">which </w:t>
      </w:r>
      <w:r w:rsidR="00FE5849" w:rsidRPr="00FE5849">
        <w:t xml:space="preserve">the </w:t>
      </w:r>
      <w:r w:rsidR="00FE5849" w:rsidRPr="00FE5849">
        <w:rPr>
          <w:spacing w:val="-4"/>
        </w:rPr>
        <w:t xml:space="preserve">action </w:t>
      </w:r>
      <w:r w:rsidR="00FE5849" w:rsidRPr="00FE5849">
        <w:t xml:space="preserve">is proposed, </w:t>
      </w:r>
      <w:r w:rsidR="00FE5849" w:rsidRPr="00FE5849">
        <w:rPr>
          <w:spacing w:val="-4"/>
        </w:rPr>
        <w:t xml:space="preserve">would </w:t>
      </w:r>
      <w:r w:rsidR="00FE5849" w:rsidRPr="00FE5849">
        <w:t xml:space="preserve">be as </w:t>
      </w:r>
      <w:r w:rsidR="00FE5849" w:rsidRPr="00FE5849">
        <w:rPr>
          <w:spacing w:val="-4"/>
        </w:rPr>
        <w:t>effective</w:t>
      </w:r>
      <w:r w:rsidR="00FE5849" w:rsidRPr="00FE5849">
        <w:t xml:space="preserve"> </w:t>
      </w:r>
      <w:r w:rsidR="00FE5849" w:rsidRPr="00FE5849">
        <w:rPr>
          <w:spacing w:val="-2"/>
        </w:rPr>
        <w:t xml:space="preserve">and </w:t>
      </w:r>
      <w:r w:rsidR="00FE5849" w:rsidRPr="00FE5849">
        <w:t>less</w:t>
      </w:r>
      <w:r w:rsidR="00FE5849" w:rsidRPr="00FE5849">
        <w:rPr>
          <w:spacing w:val="11"/>
        </w:rPr>
        <w:t xml:space="preserve"> </w:t>
      </w:r>
      <w:r w:rsidR="00FE5849" w:rsidRPr="00FE5849">
        <w:t>burdensome</w:t>
      </w:r>
      <w:r w:rsidR="00FE5849" w:rsidRPr="00FE5849">
        <w:rPr>
          <w:spacing w:val="11"/>
        </w:rPr>
        <w:t xml:space="preserve"> </w:t>
      </w:r>
      <w:r w:rsidR="00FE5849" w:rsidRPr="00FE5849">
        <w:t>to</w:t>
      </w:r>
      <w:r w:rsidR="00FE5849" w:rsidRPr="00FE5849">
        <w:rPr>
          <w:spacing w:val="12"/>
        </w:rPr>
        <w:t xml:space="preserve"> </w:t>
      </w:r>
      <w:r w:rsidR="00FE5849" w:rsidRPr="00FE5849">
        <w:t>affected</w:t>
      </w:r>
      <w:r w:rsidR="00FE5849" w:rsidRPr="00FE5849">
        <w:rPr>
          <w:spacing w:val="15"/>
        </w:rPr>
        <w:t xml:space="preserve"> </w:t>
      </w:r>
      <w:r w:rsidR="00FE5849" w:rsidRPr="00FE5849">
        <w:t>private</w:t>
      </w:r>
      <w:r w:rsidR="00FE5849" w:rsidRPr="00FE5849">
        <w:rPr>
          <w:spacing w:val="14"/>
        </w:rPr>
        <w:t xml:space="preserve"> </w:t>
      </w:r>
      <w:r w:rsidR="00FE5849" w:rsidRPr="00FE5849">
        <w:t>persons</w:t>
      </w:r>
      <w:r w:rsidR="00FE5849" w:rsidRPr="00FE5849">
        <w:rPr>
          <w:spacing w:val="5"/>
        </w:rPr>
        <w:t xml:space="preserve"> </w:t>
      </w:r>
      <w:r w:rsidR="00FE5849" w:rsidRPr="00FE5849">
        <w:t>than</w:t>
      </w:r>
      <w:r w:rsidR="00FE5849" w:rsidRPr="00FE5849">
        <w:rPr>
          <w:spacing w:val="4"/>
        </w:rPr>
        <w:t xml:space="preserve"> </w:t>
      </w:r>
      <w:r w:rsidR="00FE5849" w:rsidRPr="00FE5849">
        <w:t>the</w:t>
      </w:r>
      <w:r w:rsidR="00FE5849" w:rsidRPr="00FE5849">
        <w:rPr>
          <w:spacing w:val="6"/>
        </w:rPr>
        <w:t xml:space="preserve"> </w:t>
      </w:r>
      <w:r w:rsidR="00FE5849" w:rsidRPr="00FE5849">
        <w:t>proposed</w:t>
      </w:r>
      <w:r w:rsidR="00FE5849" w:rsidRPr="00FE5849">
        <w:rPr>
          <w:spacing w:val="17"/>
        </w:rPr>
        <w:t xml:space="preserve"> </w:t>
      </w:r>
      <w:r w:rsidR="00FE5849" w:rsidRPr="00FE5849">
        <w:t>action,</w:t>
      </w:r>
      <w:r w:rsidR="00FE5849" w:rsidRPr="00FE5849">
        <w:rPr>
          <w:spacing w:val="20"/>
        </w:rPr>
        <w:t xml:space="preserve"> </w:t>
      </w:r>
      <w:r w:rsidR="00FE5849" w:rsidRPr="00FE5849">
        <w:t>or</w:t>
      </w:r>
      <w:r w:rsidR="00FE5849" w:rsidRPr="00FE5849">
        <w:rPr>
          <w:spacing w:val="5"/>
        </w:rPr>
        <w:t xml:space="preserve"> </w:t>
      </w:r>
      <w:r w:rsidR="00FE5849" w:rsidRPr="00FE5849">
        <w:t>would</w:t>
      </w:r>
      <w:r w:rsidR="00FE5849" w:rsidRPr="00FE5849">
        <w:rPr>
          <w:spacing w:val="3"/>
        </w:rPr>
        <w:t xml:space="preserve"> </w:t>
      </w:r>
      <w:r w:rsidR="00FE5849" w:rsidRPr="00FE5849">
        <w:t>be</w:t>
      </w:r>
      <w:r w:rsidR="00FE5849" w:rsidRPr="00FE5849">
        <w:rPr>
          <w:spacing w:val="1"/>
        </w:rPr>
        <w:t xml:space="preserve"> </w:t>
      </w:r>
      <w:r w:rsidR="00FE5849" w:rsidRPr="00FE5849">
        <w:t>more cost­</w:t>
      </w:r>
      <w:r w:rsidR="00FE5849" w:rsidRPr="00FE5849">
        <w:rPr>
          <w:spacing w:val="-2"/>
        </w:rPr>
        <w:t xml:space="preserve"> </w:t>
      </w:r>
      <w:r w:rsidR="00FE5849" w:rsidRPr="00FE5849">
        <w:t>effective</w:t>
      </w:r>
      <w:r w:rsidR="00FE5849" w:rsidRPr="00FE5849">
        <w:rPr>
          <w:spacing w:val="12"/>
        </w:rPr>
        <w:t xml:space="preserve"> </w:t>
      </w:r>
      <w:r w:rsidR="00FE5849" w:rsidRPr="00FE5849">
        <w:t>to</w:t>
      </w:r>
      <w:r w:rsidR="00FE5849" w:rsidRPr="00FE5849">
        <w:rPr>
          <w:spacing w:val="14"/>
        </w:rPr>
        <w:t xml:space="preserve"> </w:t>
      </w:r>
      <w:r w:rsidR="00FE5849" w:rsidRPr="00FE5849">
        <w:t>affected</w:t>
      </w:r>
      <w:r w:rsidR="00FE5849" w:rsidRPr="00FE5849">
        <w:rPr>
          <w:spacing w:val="22"/>
        </w:rPr>
        <w:t xml:space="preserve"> </w:t>
      </w:r>
      <w:r w:rsidR="00FE5849" w:rsidRPr="00FE5849">
        <w:t>private</w:t>
      </w:r>
      <w:r w:rsidR="00FE5849" w:rsidRPr="00FE5849">
        <w:rPr>
          <w:spacing w:val="18"/>
        </w:rPr>
        <w:t xml:space="preserve"> </w:t>
      </w:r>
      <w:r w:rsidR="00FE5849" w:rsidRPr="00FE5849">
        <w:t>persons</w:t>
      </w:r>
      <w:r w:rsidR="00FE5849" w:rsidRPr="00FE5849">
        <w:rPr>
          <w:spacing w:val="12"/>
        </w:rPr>
        <w:t xml:space="preserve"> </w:t>
      </w:r>
      <w:r w:rsidR="00FE5849" w:rsidRPr="00FE5849">
        <w:t>and</w:t>
      </w:r>
      <w:r w:rsidR="00FE5849" w:rsidRPr="00FE5849">
        <w:rPr>
          <w:spacing w:val="13"/>
        </w:rPr>
        <w:t xml:space="preserve"> </w:t>
      </w:r>
      <w:r w:rsidR="00FE5849" w:rsidRPr="00FE5849">
        <w:t>equally</w:t>
      </w:r>
      <w:r w:rsidR="00FE5849" w:rsidRPr="00FE5849">
        <w:rPr>
          <w:spacing w:val="16"/>
        </w:rPr>
        <w:t xml:space="preserve"> </w:t>
      </w:r>
      <w:r w:rsidR="00FE5849" w:rsidRPr="00FE5849">
        <w:t>effective</w:t>
      </w:r>
      <w:r w:rsidR="00FE5849" w:rsidRPr="00FE5849">
        <w:rPr>
          <w:spacing w:val="17"/>
        </w:rPr>
        <w:t xml:space="preserve"> </w:t>
      </w:r>
      <w:r w:rsidR="00FE5849" w:rsidRPr="00FE5849">
        <w:t>in</w:t>
      </w:r>
      <w:r w:rsidR="00FE5849" w:rsidRPr="00FE5849">
        <w:rPr>
          <w:spacing w:val="11"/>
        </w:rPr>
        <w:t xml:space="preserve"> </w:t>
      </w:r>
      <w:r w:rsidR="00FE5849" w:rsidRPr="00FE5849">
        <w:t>implementing</w:t>
      </w:r>
      <w:r w:rsidR="00FE5849" w:rsidRPr="00FE5849">
        <w:rPr>
          <w:spacing w:val="9"/>
        </w:rPr>
        <w:t xml:space="preserve"> </w:t>
      </w:r>
      <w:r w:rsidR="00FE5849" w:rsidRPr="00FE5849">
        <w:t>the</w:t>
      </w:r>
      <w:r w:rsidR="00FE5849" w:rsidRPr="00FE5849">
        <w:rPr>
          <w:spacing w:val="8"/>
        </w:rPr>
        <w:t xml:space="preserve"> </w:t>
      </w:r>
      <w:r w:rsidR="00FE5849" w:rsidRPr="00FE5849">
        <w:t>statutory</w:t>
      </w:r>
      <w:r w:rsidR="00FE5849" w:rsidRPr="00FE5849">
        <w:rPr>
          <w:spacing w:val="10"/>
        </w:rPr>
        <w:t xml:space="preserve"> </w:t>
      </w:r>
      <w:r w:rsidR="00FE5849" w:rsidRPr="00FE5849">
        <w:rPr>
          <w:spacing w:val="-2"/>
        </w:rPr>
        <w:t>policy</w:t>
      </w:r>
      <w:r w:rsidR="00FE5849" w:rsidRPr="00FE5849">
        <w:rPr>
          <w:spacing w:val="-2"/>
          <w:w w:val="101"/>
        </w:rPr>
        <w:t xml:space="preserve"> </w:t>
      </w:r>
      <w:r w:rsidR="00FE5849" w:rsidRPr="00FE5849">
        <w:t>or other provision of</w:t>
      </w:r>
      <w:r w:rsidR="00FE5849" w:rsidRPr="00FE5849">
        <w:rPr>
          <w:spacing w:val="6"/>
        </w:rPr>
        <w:t xml:space="preserve"> </w:t>
      </w:r>
      <w:r w:rsidR="00FE5849" w:rsidRPr="00FE5849">
        <w:rPr>
          <w:spacing w:val="-3"/>
        </w:rPr>
        <w:t>law.</w:t>
      </w:r>
    </w:p>
    <w:p w:rsidR="00FE5849" w:rsidRDefault="00FE5849" w:rsidP="00377EDE">
      <w:pPr>
        <w:pStyle w:val="Heading3"/>
        <w:spacing w:before="0" w:after="0"/>
        <w:ind w:right="-4"/>
        <w:jc w:val="both"/>
        <w:rPr>
          <w:rFonts w:ascii="Calibri" w:hAnsi="Calibri"/>
          <w:sz w:val="24"/>
          <w:szCs w:val="24"/>
        </w:rPr>
      </w:pPr>
    </w:p>
    <w:p w:rsidR="00FE5849" w:rsidRPr="00FE5849" w:rsidRDefault="00FE5849" w:rsidP="00377EDE">
      <w:pPr>
        <w:pStyle w:val="Heading3"/>
        <w:spacing w:before="0" w:after="0"/>
        <w:jc w:val="both"/>
        <w:rPr>
          <w:rFonts w:ascii="Calibri" w:hAnsi="Calibri"/>
          <w:b w:val="0"/>
          <w:bCs w:val="0"/>
          <w:sz w:val="24"/>
          <w:szCs w:val="24"/>
        </w:rPr>
      </w:pPr>
      <w:r w:rsidRPr="00FE5849">
        <w:rPr>
          <w:rFonts w:ascii="Calibri" w:hAnsi="Calibri"/>
          <w:sz w:val="24"/>
          <w:szCs w:val="24"/>
        </w:rPr>
        <w:t>Mandated</w:t>
      </w:r>
      <w:r w:rsidRPr="00FE5849">
        <w:rPr>
          <w:rFonts w:ascii="Calibri" w:hAnsi="Calibri"/>
          <w:spacing w:val="-11"/>
          <w:sz w:val="24"/>
          <w:szCs w:val="24"/>
        </w:rPr>
        <w:t xml:space="preserve"> </w:t>
      </w:r>
      <w:r w:rsidRPr="00FE5849">
        <w:rPr>
          <w:rFonts w:ascii="Calibri" w:hAnsi="Calibri"/>
          <w:sz w:val="24"/>
          <w:szCs w:val="24"/>
        </w:rPr>
        <w:t>Costs</w:t>
      </w:r>
    </w:p>
    <w:p w:rsidR="00FE5849" w:rsidRPr="00FE5849" w:rsidRDefault="00FE5849" w:rsidP="00377EDE">
      <w:pPr>
        <w:pStyle w:val="BodyText"/>
        <w:ind w:left="0" w:right="-4"/>
        <w:jc w:val="both"/>
      </w:pPr>
      <w:r w:rsidRPr="00FE5849">
        <w:t>These proposed regulations will not impose a mandate on local agencies or school</w:t>
      </w:r>
      <w:r w:rsidRPr="00FE5849">
        <w:rPr>
          <w:spacing w:val="22"/>
        </w:rPr>
        <w:t xml:space="preserve"> </w:t>
      </w:r>
      <w:r w:rsidRPr="00FE5849">
        <w:t>districts.</w:t>
      </w:r>
    </w:p>
    <w:p w:rsidR="00F27955" w:rsidRPr="001343E6" w:rsidRDefault="00F27955" w:rsidP="001343E6">
      <w:pPr>
        <w:pStyle w:val="Heading3"/>
        <w:tabs>
          <w:tab w:val="left" w:pos="1717"/>
        </w:tabs>
        <w:spacing w:before="0" w:after="0"/>
        <w:jc w:val="both"/>
        <w:rPr>
          <w:rFonts w:ascii="Calibri" w:hAnsi="Calibri"/>
          <w:sz w:val="24"/>
          <w:szCs w:val="24"/>
        </w:rPr>
      </w:pPr>
    </w:p>
    <w:p w:rsidR="001343E6" w:rsidRPr="001343E6" w:rsidRDefault="001343E6" w:rsidP="001343E6">
      <w:pPr>
        <w:pStyle w:val="Heading3"/>
        <w:tabs>
          <w:tab w:val="left" w:pos="1717"/>
        </w:tabs>
        <w:spacing w:before="0" w:after="0"/>
        <w:jc w:val="both"/>
        <w:rPr>
          <w:rFonts w:ascii="Calibri" w:hAnsi="Calibri"/>
          <w:b w:val="0"/>
          <w:bCs w:val="0"/>
          <w:sz w:val="24"/>
          <w:szCs w:val="24"/>
        </w:rPr>
      </w:pPr>
      <w:r w:rsidRPr="001343E6">
        <w:rPr>
          <w:rFonts w:ascii="Calibri" w:hAnsi="Calibri"/>
          <w:sz w:val="24"/>
          <w:szCs w:val="24"/>
        </w:rPr>
        <w:t>15-day</w:t>
      </w:r>
      <w:r w:rsidRPr="001343E6">
        <w:rPr>
          <w:rFonts w:ascii="Calibri" w:hAnsi="Calibri"/>
          <w:spacing w:val="7"/>
          <w:sz w:val="24"/>
          <w:szCs w:val="24"/>
        </w:rPr>
        <w:t xml:space="preserve"> </w:t>
      </w:r>
      <w:r w:rsidRPr="001343E6">
        <w:rPr>
          <w:rFonts w:ascii="Calibri" w:hAnsi="Calibri"/>
          <w:sz w:val="24"/>
          <w:szCs w:val="24"/>
        </w:rPr>
        <w:t>Notice</w:t>
      </w:r>
    </w:p>
    <w:p w:rsidR="001343E6" w:rsidRPr="001343E6" w:rsidRDefault="001343E6" w:rsidP="001343E6">
      <w:pPr>
        <w:jc w:val="both"/>
        <w:rPr>
          <w:rFonts w:ascii="Calibri" w:hAnsi="Calibri"/>
        </w:rPr>
      </w:pPr>
      <w:r w:rsidRPr="001343E6"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75D3B848" wp14:editId="56518BE1">
            <wp:simplePos x="0" y="0"/>
            <wp:positionH relativeFrom="page">
              <wp:posOffset>7467600</wp:posOffset>
            </wp:positionH>
            <wp:positionV relativeFrom="paragraph">
              <wp:posOffset>319405</wp:posOffset>
            </wp:positionV>
            <wp:extent cx="15240" cy="184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3E6">
        <w:rPr>
          <w:rFonts w:ascii="Calibri" w:hAnsi="Calibri"/>
        </w:rPr>
        <w:t xml:space="preserve">The modifications to the proposed regulations </w:t>
      </w:r>
      <w:r w:rsidR="00A31469">
        <w:rPr>
          <w:rFonts w:ascii="Calibri" w:hAnsi="Calibri"/>
        </w:rPr>
        <w:t xml:space="preserve">are </w:t>
      </w:r>
      <w:r w:rsidRPr="001343E6">
        <w:rPr>
          <w:rFonts w:ascii="Calibri" w:hAnsi="Calibri"/>
        </w:rPr>
        <w:t xml:space="preserve">described in the 15-day </w:t>
      </w:r>
      <w:r w:rsidR="00A31469">
        <w:rPr>
          <w:rFonts w:ascii="Calibri" w:hAnsi="Calibri"/>
        </w:rPr>
        <w:t>Notice</w:t>
      </w:r>
      <w:r w:rsidR="00CC7830">
        <w:rPr>
          <w:rFonts w:ascii="Calibri" w:hAnsi="Calibri"/>
        </w:rPr>
        <w:t>, and the 15-day Notice is</w:t>
      </w:r>
      <w:r w:rsidR="00A31469">
        <w:rPr>
          <w:rFonts w:ascii="Calibri" w:hAnsi="Calibri"/>
        </w:rPr>
        <w:t xml:space="preserve"> incorporated by reference</w:t>
      </w:r>
      <w:r w:rsidR="00CC7830">
        <w:rPr>
          <w:rFonts w:ascii="Calibri" w:hAnsi="Calibri"/>
        </w:rPr>
        <w:t xml:space="preserve"> herein</w:t>
      </w:r>
      <w:r w:rsidR="00A31469" w:rsidRPr="001343E6">
        <w:rPr>
          <w:rFonts w:ascii="Calibri" w:hAnsi="Calibri"/>
        </w:rPr>
        <w:t>.</w:t>
      </w:r>
      <w:r w:rsidR="00A31469" w:rsidRPr="001343E6">
        <w:rPr>
          <w:rFonts w:ascii="Calibri" w:hAnsi="Calibri"/>
          <w:spacing w:val="-1"/>
          <w:w w:val="96"/>
        </w:rPr>
        <w:t xml:space="preserve"> </w:t>
      </w:r>
      <w:r w:rsidR="00A31469" w:rsidRPr="001343E6">
        <w:rPr>
          <w:rFonts w:ascii="Calibri" w:hAnsi="Calibri"/>
        </w:rPr>
        <w:t>The modifications</w:t>
      </w:r>
      <w:r w:rsidRPr="001343E6">
        <w:rPr>
          <w:rFonts w:ascii="Calibri" w:hAnsi="Calibri"/>
        </w:rPr>
        <w:t xml:space="preserve"> were</w:t>
      </w:r>
      <w:r w:rsidRPr="001343E6">
        <w:rPr>
          <w:rFonts w:ascii="Calibri" w:hAnsi="Calibri"/>
          <w:spacing w:val="19"/>
        </w:rPr>
        <w:t xml:space="preserve"> </w:t>
      </w:r>
      <w:r w:rsidRPr="001343E6">
        <w:rPr>
          <w:rFonts w:ascii="Calibri" w:hAnsi="Calibri"/>
        </w:rPr>
        <w:t>approved</w:t>
      </w:r>
      <w:r w:rsidRPr="001343E6">
        <w:rPr>
          <w:rFonts w:ascii="Calibri" w:hAnsi="Calibri"/>
          <w:spacing w:val="-1"/>
        </w:rPr>
        <w:t xml:space="preserve"> </w:t>
      </w:r>
      <w:r w:rsidRPr="001343E6">
        <w:rPr>
          <w:rFonts w:ascii="Calibri" w:hAnsi="Calibri"/>
        </w:rPr>
        <w:t xml:space="preserve">by the Commission </w:t>
      </w:r>
      <w:r w:rsidRPr="001343E6">
        <w:rPr>
          <w:rFonts w:ascii="Calibri" w:hAnsi="Calibri"/>
          <w:spacing w:val="3"/>
        </w:rPr>
        <w:t xml:space="preserve">at </w:t>
      </w:r>
      <w:r w:rsidRPr="001343E6">
        <w:rPr>
          <w:rFonts w:ascii="Calibri" w:hAnsi="Calibri"/>
        </w:rPr>
        <w:t>the February 7, 2019 Commission meeting as part of</w:t>
      </w:r>
      <w:r w:rsidRPr="001343E6">
        <w:rPr>
          <w:rFonts w:ascii="Calibri" w:hAnsi="Calibri"/>
          <w:spacing w:val="-23"/>
        </w:rPr>
        <w:t xml:space="preserve"> </w:t>
      </w:r>
      <w:r w:rsidRPr="001343E6">
        <w:rPr>
          <w:rFonts w:ascii="Calibri" w:hAnsi="Calibri"/>
        </w:rPr>
        <w:t>the</w:t>
      </w:r>
      <w:r w:rsidRPr="001343E6">
        <w:rPr>
          <w:rFonts w:ascii="Calibri" w:hAnsi="Calibri"/>
          <w:w w:val="101"/>
        </w:rPr>
        <w:t xml:space="preserve"> </w:t>
      </w:r>
      <w:r w:rsidRPr="001343E6">
        <w:rPr>
          <w:rFonts w:ascii="Calibri" w:hAnsi="Calibri"/>
        </w:rPr>
        <w:t>Consent Agenda</w:t>
      </w:r>
      <w:r w:rsidR="00A31469">
        <w:rPr>
          <w:rFonts w:ascii="Calibri" w:hAnsi="Calibri"/>
        </w:rPr>
        <w:t xml:space="preserve">. </w:t>
      </w:r>
      <w:r w:rsidRPr="001343E6">
        <w:rPr>
          <w:rFonts w:ascii="Calibri" w:hAnsi="Calibri"/>
        </w:rPr>
        <w:t>No public comments were received during the 15-day Notice period pertaining to</w:t>
      </w:r>
      <w:r w:rsidRPr="001343E6">
        <w:rPr>
          <w:rFonts w:ascii="Calibri" w:hAnsi="Calibri"/>
          <w:spacing w:val="43"/>
        </w:rPr>
        <w:t xml:space="preserve"> </w:t>
      </w:r>
      <w:r w:rsidRPr="001343E6">
        <w:rPr>
          <w:rFonts w:ascii="Calibri" w:hAnsi="Calibri"/>
          <w:spacing w:val="-3"/>
        </w:rPr>
        <w:t xml:space="preserve">the </w:t>
      </w:r>
      <w:r w:rsidRPr="001343E6">
        <w:rPr>
          <w:rFonts w:ascii="Calibri" w:hAnsi="Calibri"/>
        </w:rPr>
        <w:t>modifications.</w:t>
      </w:r>
    </w:p>
    <w:p w:rsidR="001343E6" w:rsidRPr="001343E6" w:rsidRDefault="001343E6" w:rsidP="001343E6">
      <w:pPr>
        <w:jc w:val="both"/>
        <w:rPr>
          <w:rFonts w:ascii="Calibri" w:hAnsi="Calibri"/>
        </w:rPr>
      </w:pPr>
    </w:p>
    <w:p w:rsidR="00D05097" w:rsidRPr="00FE5849" w:rsidRDefault="00D05097" w:rsidP="00A13DBB">
      <w:pPr>
        <w:jc w:val="both"/>
        <w:rPr>
          <w:rFonts w:ascii="Calibri" w:hAnsi="Calibri"/>
          <w:b/>
        </w:rPr>
      </w:pPr>
      <w:r w:rsidRPr="00FE5849">
        <w:rPr>
          <w:rFonts w:ascii="Calibri" w:hAnsi="Calibri"/>
          <w:b/>
        </w:rPr>
        <w:t>Updated Tally of Responses</w:t>
      </w:r>
    </w:p>
    <w:p w:rsidR="00753BE5" w:rsidRPr="00FE5849" w:rsidRDefault="00753BE5" w:rsidP="00753BE5">
      <w:pPr>
        <w:pStyle w:val="Subtitle"/>
        <w:jc w:val="left"/>
        <w:rPr>
          <w:rFonts w:ascii="Calibri" w:hAnsi="Calibri"/>
          <w:b w:val="0"/>
          <w:sz w:val="24"/>
        </w:rPr>
      </w:pPr>
      <w:r w:rsidRPr="00FE5849">
        <w:rPr>
          <w:rFonts w:ascii="Calibri" w:hAnsi="Calibri"/>
          <w:b w:val="0"/>
          <w:sz w:val="24"/>
        </w:rPr>
        <w:t>The Commission received the following written responses to the public announcement</w:t>
      </w:r>
      <w:r w:rsidR="00361A0B" w:rsidRPr="00FE5849">
        <w:rPr>
          <w:rFonts w:ascii="Calibri" w:hAnsi="Calibri"/>
          <w:b w:val="0"/>
          <w:sz w:val="24"/>
        </w:rPr>
        <w:t xml:space="preserve"> during the 45-day comment period</w:t>
      </w:r>
      <w:r w:rsidRPr="00FE5849">
        <w:rPr>
          <w:rFonts w:ascii="Calibri" w:hAnsi="Calibri"/>
          <w:b w:val="0"/>
          <w:sz w:val="24"/>
        </w:rPr>
        <w:t>:</w:t>
      </w:r>
    </w:p>
    <w:p w:rsidR="00804323" w:rsidRPr="001D55CE" w:rsidRDefault="003B4EB0" w:rsidP="00804323">
      <w:pPr>
        <w:pStyle w:val="Default"/>
        <w:jc w:val="both"/>
        <w:rPr>
          <w:rFonts w:ascii="Calibri" w:hAnsi="Calibri"/>
        </w:rPr>
      </w:pPr>
      <w:r w:rsidRPr="00FE5849">
        <w:rPr>
          <w:rFonts w:ascii="Calibri" w:hAnsi="Calibri"/>
          <w:b/>
          <w:i/>
        </w:rPr>
        <w:tab/>
      </w:r>
    </w:p>
    <w:p w:rsidR="00804323" w:rsidRPr="001D55CE" w:rsidRDefault="00804323" w:rsidP="001343E6">
      <w:pPr>
        <w:pStyle w:val="Default"/>
        <w:jc w:val="center"/>
        <w:rPr>
          <w:rFonts w:ascii="Calibri" w:hAnsi="Calibri"/>
        </w:rPr>
      </w:pPr>
      <w:r w:rsidRPr="001D55CE">
        <w:rPr>
          <w:rFonts w:ascii="Calibri" w:hAnsi="Calibri"/>
          <w:b/>
          <w:bCs/>
          <w:i/>
          <w:iCs/>
        </w:rPr>
        <w:t xml:space="preserve">Support </w:t>
      </w:r>
      <w:r w:rsidRPr="001D55CE">
        <w:rPr>
          <w:rFonts w:ascii="Calibri" w:hAnsi="Calibri"/>
          <w:b/>
          <w:bCs/>
          <w:i/>
          <w:iCs/>
        </w:rPr>
        <w:tab/>
      </w:r>
      <w:r w:rsidRPr="001D55CE">
        <w:rPr>
          <w:rFonts w:ascii="Calibri" w:hAnsi="Calibri"/>
          <w:b/>
          <w:bCs/>
          <w:i/>
          <w:iCs/>
        </w:rPr>
        <w:tab/>
      </w:r>
      <w:r w:rsidRPr="001D55CE">
        <w:rPr>
          <w:rFonts w:ascii="Calibri" w:hAnsi="Calibri"/>
          <w:b/>
          <w:bCs/>
          <w:i/>
          <w:iCs/>
        </w:rPr>
        <w:tab/>
      </w:r>
      <w:r w:rsidRPr="001D55CE">
        <w:rPr>
          <w:rFonts w:ascii="Calibri" w:hAnsi="Calibri"/>
          <w:b/>
          <w:bCs/>
          <w:i/>
          <w:iCs/>
        </w:rPr>
        <w:tab/>
        <w:t>Opposition</w:t>
      </w:r>
    </w:p>
    <w:p w:rsidR="00804323" w:rsidRPr="001D55CE" w:rsidRDefault="00804323" w:rsidP="001343E6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Pr="001D55CE">
        <w:rPr>
          <w:rFonts w:ascii="Calibri" w:hAnsi="Calibri"/>
        </w:rPr>
        <w:t xml:space="preserve"> organizational opinions </w:t>
      </w:r>
      <w:r w:rsidRPr="001D55CE">
        <w:rPr>
          <w:rFonts w:ascii="Calibri" w:hAnsi="Calibri"/>
        </w:rPr>
        <w:tab/>
      </w:r>
      <w:r w:rsidRPr="001D55CE">
        <w:rPr>
          <w:rFonts w:ascii="Calibri" w:hAnsi="Calibri"/>
        </w:rPr>
        <w:tab/>
        <w:t>0 organizational opinions</w:t>
      </w:r>
    </w:p>
    <w:p w:rsidR="00804323" w:rsidRDefault="00804323" w:rsidP="001343E6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 xml:space="preserve">0 personal opinion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</w:t>
      </w:r>
      <w:r w:rsidRPr="001D55CE">
        <w:rPr>
          <w:rFonts w:ascii="Calibri" w:hAnsi="Calibri"/>
        </w:rPr>
        <w:t xml:space="preserve"> personal opinions</w:t>
      </w:r>
    </w:p>
    <w:p w:rsidR="00385BFC" w:rsidRDefault="00385BFC" w:rsidP="001343E6">
      <w:pPr>
        <w:pStyle w:val="Default"/>
        <w:jc w:val="center"/>
        <w:rPr>
          <w:rFonts w:ascii="Calibri" w:hAnsi="Calibri"/>
        </w:rPr>
      </w:pPr>
    </w:p>
    <w:p w:rsidR="00385BFC" w:rsidRDefault="00385BFC" w:rsidP="001343E6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Oral Comments </w:t>
      </w:r>
      <w:r w:rsidRPr="000101DE">
        <w:rPr>
          <w:rFonts w:ascii="Calibri" w:hAnsi="Calibri"/>
          <w:b/>
          <w:i/>
        </w:rPr>
        <w:t>Received During the Public Hearing</w:t>
      </w:r>
      <w:r w:rsidRPr="00C11A8A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in Support</w:t>
      </w:r>
      <w:r w:rsidRPr="000101DE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 xml:space="preserve"> 0</w:t>
      </w:r>
    </w:p>
    <w:p w:rsidR="00385BFC" w:rsidRDefault="00385BFC" w:rsidP="001343E6">
      <w:pPr>
        <w:pStyle w:val="Default"/>
        <w:jc w:val="center"/>
        <w:rPr>
          <w:rFonts w:ascii="Calibri" w:hAnsi="Calibri"/>
        </w:rPr>
      </w:pPr>
    </w:p>
    <w:p w:rsidR="00385BFC" w:rsidRDefault="00385BFC" w:rsidP="001343E6">
      <w:pPr>
        <w:pStyle w:val="Default"/>
        <w:jc w:val="center"/>
        <w:rPr>
          <w:rFonts w:ascii="Calibri" w:hAnsi="Calibri" w:cs="Calibri-BoldItalic"/>
          <w:b/>
          <w:bCs/>
          <w:i/>
          <w:iCs/>
        </w:rPr>
      </w:pPr>
      <w:r>
        <w:rPr>
          <w:rFonts w:ascii="Calibri" w:hAnsi="Calibri" w:cs="Calibri-BoldItalic"/>
          <w:b/>
          <w:bCs/>
          <w:i/>
          <w:iCs/>
        </w:rPr>
        <w:t xml:space="preserve">Oral Comments </w:t>
      </w:r>
      <w:r w:rsidRPr="000101DE">
        <w:rPr>
          <w:rFonts w:ascii="Calibri" w:hAnsi="Calibri"/>
          <w:b/>
          <w:i/>
        </w:rPr>
        <w:t>Received During the Public Hearing</w:t>
      </w:r>
      <w:r w:rsidRPr="00C11A8A">
        <w:rPr>
          <w:rFonts w:ascii="Calibri" w:hAnsi="Calibri" w:cs="Calibri-BoldItalic"/>
          <w:b/>
          <w:bCs/>
          <w:i/>
          <w:iCs/>
        </w:rPr>
        <w:t xml:space="preserve"> </w:t>
      </w:r>
      <w:r w:rsidRPr="000101DE">
        <w:rPr>
          <w:rFonts w:ascii="Calibri" w:hAnsi="Calibri" w:cs="Calibri-BoldItalic"/>
          <w:b/>
          <w:bCs/>
          <w:i/>
          <w:iCs/>
        </w:rPr>
        <w:t>in Opposition</w:t>
      </w:r>
      <w:r>
        <w:rPr>
          <w:rFonts w:ascii="Calibri" w:hAnsi="Calibri" w:cs="Calibri-BoldItalic"/>
          <w:b/>
          <w:bCs/>
          <w:i/>
          <w:iCs/>
        </w:rPr>
        <w:t>: 0</w:t>
      </w:r>
    </w:p>
    <w:p w:rsidR="00385BFC" w:rsidRDefault="00385BFC" w:rsidP="001343E6">
      <w:pPr>
        <w:pStyle w:val="Default"/>
        <w:jc w:val="center"/>
        <w:rPr>
          <w:rFonts w:ascii="Calibri" w:hAnsi="Calibri"/>
        </w:rPr>
      </w:pPr>
    </w:p>
    <w:p w:rsidR="001343E6" w:rsidRPr="00FE5849" w:rsidRDefault="001343E6" w:rsidP="001343E6">
      <w:pPr>
        <w:spacing w:before="80"/>
        <w:jc w:val="center"/>
        <w:rPr>
          <w:rFonts w:ascii="Calibri" w:hAnsi="Calibri"/>
          <w:b/>
          <w:bCs/>
        </w:rPr>
      </w:pPr>
      <w:r w:rsidRPr="00FE5849">
        <w:rPr>
          <w:rFonts w:ascii="Calibri" w:hAnsi="Calibri"/>
          <w:b/>
          <w:bCs/>
        </w:rPr>
        <w:t>Total Written Responses to 15-Day Notice: 0</w:t>
      </w:r>
    </w:p>
    <w:p w:rsidR="001343E6" w:rsidRPr="001D55CE" w:rsidRDefault="001343E6" w:rsidP="001343E6">
      <w:pPr>
        <w:pStyle w:val="Default"/>
        <w:jc w:val="center"/>
        <w:rPr>
          <w:rFonts w:ascii="Calibri" w:hAnsi="Calibri"/>
        </w:rPr>
      </w:pPr>
    </w:p>
    <w:p w:rsidR="00804323" w:rsidRPr="001D55CE" w:rsidRDefault="00804323" w:rsidP="001343E6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Grand </w:t>
      </w:r>
      <w:r w:rsidRPr="001D55CE">
        <w:rPr>
          <w:rFonts w:ascii="Calibri" w:hAnsi="Calibri"/>
          <w:b/>
          <w:bCs/>
        </w:rPr>
        <w:t xml:space="preserve">Total </w:t>
      </w:r>
      <w:r>
        <w:rPr>
          <w:rFonts w:ascii="Calibri" w:hAnsi="Calibri"/>
          <w:b/>
          <w:bCs/>
        </w:rPr>
        <w:t xml:space="preserve">of </w:t>
      </w:r>
      <w:r w:rsidRPr="001D55CE">
        <w:rPr>
          <w:rFonts w:ascii="Calibri" w:hAnsi="Calibri"/>
          <w:b/>
          <w:bCs/>
        </w:rPr>
        <w:t xml:space="preserve">Responses: </w:t>
      </w:r>
      <w:r>
        <w:rPr>
          <w:rFonts w:ascii="Calibri" w:hAnsi="Calibri"/>
          <w:b/>
          <w:bCs/>
        </w:rPr>
        <w:t>0</w:t>
      </w:r>
    </w:p>
    <w:sectPr w:rsidR="00804323" w:rsidRPr="001D55CE" w:rsidSect="00165A88">
      <w:headerReference w:type="default" r:id="rId9"/>
      <w:pgSz w:w="12240" w:h="15840" w:code="1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9A" w:rsidRDefault="00D97F9A">
      <w:r>
        <w:separator/>
      </w:r>
    </w:p>
  </w:endnote>
  <w:endnote w:type="continuationSeparator" w:id="0">
    <w:p w:rsidR="00D97F9A" w:rsidRDefault="00D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9A" w:rsidRDefault="00D97F9A">
      <w:r>
        <w:separator/>
      </w:r>
    </w:p>
  </w:footnote>
  <w:footnote w:type="continuationSeparator" w:id="0">
    <w:p w:rsidR="00D97F9A" w:rsidRDefault="00D9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0B" w:rsidRPr="00F27955" w:rsidRDefault="00361A0B" w:rsidP="00D05FF9">
    <w:pPr>
      <w:jc w:val="both"/>
      <w:rPr>
        <w:rStyle w:val="PageNumber"/>
        <w:rFonts w:ascii="Calibri" w:hAnsi="Calibri"/>
        <w:sz w:val="18"/>
        <w:szCs w:val="18"/>
        <w:u w:val="single"/>
      </w:rPr>
    </w:pPr>
    <w:r w:rsidRPr="00F27955">
      <w:rPr>
        <w:rFonts w:ascii="Calibri" w:hAnsi="Calibri"/>
        <w:sz w:val="18"/>
        <w:szCs w:val="18"/>
      </w:rPr>
      <w:t>Proposed Amendments and Addition to Title 5 of the California Code of Regulations Pertaining to</w:t>
    </w:r>
    <w:r w:rsidR="004364FC">
      <w:rPr>
        <w:rFonts w:ascii="Calibri" w:hAnsi="Calibri"/>
        <w:bCs/>
        <w:sz w:val="18"/>
        <w:szCs w:val="18"/>
      </w:rPr>
      <w:t xml:space="preserve"> the Reauthorization of Elementary Subject Matter Programs to Meet the Subject Matter Requirement for Teaching Credentials</w:t>
    </w:r>
    <w:r w:rsidRPr="004364FC">
      <w:rPr>
        <w:rFonts w:ascii="Calibri" w:hAnsi="Calibri"/>
        <w:sz w:val="18"/>
        <w:szCs w:val="18"/>
      </w:rPr>
      <w:t xml:space="preserve"> – Final Statement of </w:t>
    </w:r>
    <w:r w:rsidRPr="00F27955">
      <w:rPr>
        <w:rFonts w:ascii="Calibri" w:hAnsi="Calibri"/>
        <w:sz w:val="18"/>
        <w:szCs w:val="18"/>
        <w:u w:val="single"/>
      </w:rPr>
      <w:t>Reasons</w:t>
    </w:r>
    <w:r w:rsidRPr="00F27955">
      <w:rPr>
        <w:rFonts w:ascii="Calibri" w:hAnsi="Calibri"/>
        <w:sz w:val="18"/>
        <w:szCs w:val="18"/>
        <w:u w:val="single"/>
      </w:rPr>
      <w:tab/>
    </w:r>
    <w:r w:rsidRPr="00F27955">
      <w:rPr>
        <w:rFonts w:ascii="Calibri" w:hAnsi="Calibri"/>
        <w:sz w:val="18"/>
        <w:szCs w:val="18"/>
        <w:u w:val="single"/>
      </w:rPr>
      <w:tab/>
    </w:r>
    <w:r w:rsidRPr="00F27955">
      <w:rPr>
        <w:rFonts w:ascii="Calibri" w:hAnsi="Calibri"/>
        <w:sz w:val="18"/>
        <w:szCs w:val="18"/>
        <w:u w:val="single"/>
      </w:rPr>
      <w:tab/>
    </w:r>
    <w:r w:rsidRPr="00F27955">
      <w:rPr>
        <w:rFonts w:ascii="Calibri" w:hAnsi="Calibri"/>
        <w:sz w:val="18"/>
        <w:szCs w:val="18"/>
        <w:u w:val="single"/>
      </w:rPr>
      <w:tab/>
    </w:r>
    <w:r w:rsidRPr="00F27955">
      <w:rPr>
        <w:rFonts w:ascii="Calibri" w:hAnsi="Calibri"/>
        <w:sz w:val="18"/>
        <w:szCs w:val="18"/>
        <w:u w:val="single"/>
      </w:rPr>
      <w:tab/>
    </w:r>
    <w:r w:rsidRPr="00F27955">
      <w:rPr>
        <w:rFonts w:ascii="Calibri" w:hAnsi="Calibri"/>
        <w:sz w:val="18"/>
        <w:szCs w:val="18"/>
        <w:u w:val="single"/>
      </w:rPr>
      <w:tab/>
      <w:t xml:space="preserve">     </w:t>
    </w:r>
    <w:r w:rsidRPr="00F27955">
      <w:rPr>
        <w:rFonts w:ascii="Calibri" w:hAnsi="Calibri"/>
        <w:sz w:val="18"/>
        <w:szCs w:val="18"/>
        <w:u w:val="single"/>
      </w:rPr>
      <w:tab/>
    </w:r>
    <w:r w:rsidRPr="00F27955">
      <w:rPr>
        <w:rFonts w:ascii="Calibri" w:hAnsi="Calibri"/>
        <w:sz w:val="18"/>
        <w:szCs w:val="18"/>
        <w:u w:val="single"/>
      </w:rPr>
      <w:tab/>
    </w:r>
    <w:r w:rsidR="004364FC">
      <w:rPr>
        <w:rFonts w:ascii="Calibri" w:hAnsi="Calibri"/>
        <w:sz w:val="18"/>
        <w:szCs w:val="18"/>
        <w:u w:val="single"/>
      </w:rPr>
      <w:tab/>
    </w:r>
    <w:r w:rsidR="004364FC">
      <w:rPr>
        <w:rFonts w:ascii="Calibri" w:hAnsi="Calibri"/>
        <w:sz w:val="18"/>
        <w:szCs w:val="18"/>
        <w:u w:val="single"/>
      </w:rPr>
      <w:tab/>
    </w:r>
    <w:r w:rsidR="004364FC">
      <w:rPr>
        <w:rFonts w:ascii="Calibri" w:hAnsi="Calibri"/>
        <w:sz w:val="18"/>
        <w:szCs w:val="18"/>
        <w:u w:val="single"/>
      </w:rPr>
      <w:tab/>
    </w:r>
    <w:r w:rsidRPr="00F27955">
      <w:rPr>
        <w:rFonts w:ascii="Calibri" w:hAnsi="Calibri"/>
        <w:sz w:val="18"/>
        <w:szCs w:val="18"/>
        <w:u w:val="single"/>
      </w:rPr>
      <w:tab/>
      <w:t xml:space="preserve">     Page </w:t>
    </w:r>
    <w:r w:rsidRPr="00F27955">
      <w:rPr>
        <w:rStyle w:val="PageNumber"/>
        <w:rFonts w:ascii="Calibri" w:hAnsi="Calibri"/>
        <w:sz w:val="18"/>
        <w:szCs w:val="18"/>
        <w:u w:val="single"/>
      </w:rPr>
      <w:fldChar w:fldCharType="begin"/>
    </w:r>
    <w:r w:rsidRPr="00F27955">
      <w:rPr>
        <w:rStyle w:val="PageNumber"/>
        <w:rFonts w:ascii="Calibri" w:hAnsi="Calibri"/>
        <w:sz w:val="18"/>
        <w:szCs w:val="18"/>
        <w:u w:val="single"/>
      </w:rPr>
      <w:instrText xml:space="preserve"> PAGE </w:instrText>
    </w:r>
    <w:r w:rsidRPr="00F27955">
      <w:rPr>
        <w:rStyle w:val="PageNumber"/>
        <w:rFonts w:ascii="Calibri" w:hAnsi="Calibri"/>
        <w:sz w:val="18"/>
        <w:szCs w:val="18"/>
        <w:u w:val="single"/>
      </w:rPr>
      <w:fldChar w:fldCharType="separate"/>
    </w:r>
    <w:r w:rsidR="00165A88">
      <w:rPr>
        <w:rStyle w:val="PageNumber"/>
        <w:rFonts w:ascii="Calibri" w:hAnsi="Calibri"/>
        <w:noProof/>
        <w:sz w:val="18"/>
        <w:szCs w:val="18"/>
        <w:u w:val="single"/>
      </w:rPr>
      <w:t>2</w:t>
    </w:r>
    <w:r w:rsidRPr="00F27955">
      <w:rPr>
        <w:rStyle w:val="PageNumber"/>
        <w:rFonts w:ascii="Calibri" w:hAnsi="Calibri"/>
        <w:sz w:val="18"/>
        <w:szCs w:val="18"/>
        <w:u w:val="single"/>
      </w:rPr>
      <w:fldChar w:fldCharType="end"/>
    </w:r>
  </w:p>
  <w:p w:rsidR="00361A0B" w:rsidRPr="008C0A74" w:rsidRDefault="00361A0B" w:rsidP="00D05FF9">
    <w:pPr>
      <w:jc w:val="both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AA5"/>
    <w:multiLevelType w:val="hybridMultilevel"/>
    <w:tmpl w:val="6B52C614"/>
    <w:lvl w:ilvl="0" w:tplc="7F765BF8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hint="default"/>
        <w:spacing w:val="-1"/>
        <w:w w:val="100"/>
        <w:sz w:val="24"/>
        <w:szCs w:val="24"/>
      </w:rPr>
    </w:lvl>
    <w:lvl w:ilvl="1" w:tplc="ADBEFF58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7B2CE538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507E4110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4" w:tplc="5D16A666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0C7E8594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FD66D1B2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7" w:tplc="2D9AB8A4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EA58EAA4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" w15:restartNumberingAfterBreak="0">
    <w:nsid w:val="15BA35A7"/>
    <w:multiLevelType w:val="hybridMultilevel"/>
    <w:tmpl w:val="9D62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47AE"/>
    <w:multiLevelType w:val="hybridMultilevel"/>
    <w:tmpl w:val="62F8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48B"/>
    <w:multiLevelType w:val="hybridMultilevel"/>
    <w:tmpl w:val="1B18E632"/>
    <w:lvl w:ilvl="0" w:tplc="32FAF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94DFF"/>
    <w:multiLevelType w:val="hybridMultilevel"/>
    <w:tmpl w:val="BCC460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918CD"/>
    <w:multiLevelType w:val="hybridMultilevel"/>
    <w:tmpl w:val="9E6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1CAC"/>
    <w:multiLevelType w:val="hybridMultilevel"/>
    <w:tmpl w:val="3586C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43AE1"/>
    <w:multiLevelType w:val="hybridMultilevel"/>
    <w:tmpl w:val="E1B44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27DA0"/>
    <w:multiLevelType w:val="hybridMultilevel"/>
    <w:tmpl w:val="56A2F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C4A90"/>
    <w:multiLevelType w:val="hybridMultilevel"/>
    <w:tmpl w:val="F3080E26"/>
    <w:lvl w:ilvl="0" w:tplc="46A8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8F0083"/>
    <w:multiLevelType w:val="hybridMultilevel"/>
    <w:tmpl w:val="AA88B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F40D5"/>
    <w:multiLevelType w:val="hybridMultilevel"/>
    <w:tmpl w:val="B3FC4EB4"/>
    <w:lvl w:ilvl="0" w:tplc="836672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5CD0304"/>
    <w:multiLevelType w:val="hybridMultilevel"/>
    <w:tmpl w:val="E4F4FF7E"/>
    <w:lvl w:ilvl="0" w:tplc="0409000F">
      <w:start w:val="1"/>
      <w:numFmt w:val="decimal"/>
      <w:lvlText w:val="%1."/>
      <w:lvlJc w:val="left"/>
      <w:pPr>
        <w:ind w:left="860" w:hanging="360"/>
      </w:pPr>
      <w:rPr>
        <w:rFonts w:hint="default"/>
        <w:spacing w:val="-1"/>
        <w:w w:val="100"/>
        <w:sz w:val="24"/>
        <w:szCs w:val="24"/>
      </w:rPr>
    </w:lvl>
    <w:lvl w:ilvl="1" w:tplc="ADBEFF58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7B2CE538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507E4110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4" w:tplc="5D16A666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0C7E8594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FD66D1B2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7" w:tplc="2D9AB8A4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EA58EAA4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3" w15:restartNumberingAfterBreak="0">
    <w:nsid w:val="7776468F"/>
    <w:multiLevelType w:val="hybridMultilevel"/>
    <w:tmpl w:val="0F40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173BA"/>
    <w:multiLevelType w:val="hybridMultilevel"/>
    <w:tmpl w:val="C0121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3147B"/>
    <w:multiLevelType w:val="hybridMultilevel"/>
    <w:tmpl w:val="2FE00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14"/>
  </w:num>
  <w:num w:numId="11">
    <w:abstractNumId w:val="9"/>
  </w:num>
  <w:num w:numId="12">
    <w:abstractNumId w:val="15"/>
  </w:num>
  <w:num w:numId="13">
    <w:abstractNumId w:val="1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EB"/>
    <w:rsid w:val="00003228"/>
    <w:rsid w:val="00051A5D"/>
    <w:rsid w:val="00054357"/>
    <w:rsid w:val="00071821"/>
    <w:rsid w:val="000D4A5A"/>
    <w:rsid w:val="00103CA6"/>
    <w:rsid w:val="001063F9"/>
    <w:rsid w:val="00127E6E"/>
    <w:rsid w:val="001303F0"/>
    <w:rsid w:val="001343E6"/>
    <w:rsid w:val="00135D55"/>
    <w:rsid w:val="001601B1"/>
    <w:rsid w:val="001643AD"/>
    <w:rsid w:val="00165A88"/>
    <w:rsid w:val="00172458"/>
    <w:rsid w:val="001A2C4E"/>
    <w:rsid w:val="001B64C8"/>
    <w:rsid w:val="001C2E4C"/>
    <w:rsid w:val="001D64C0"/>
    <w:rsid w:val="001F7FE3"/>
    <w:rsid w:val="00203AEA"/>
    <w:rsid w:val="0024489D"/>
    <w:rsid w:val="0024592A"/>
    <w:rsid w:val="0026742D"/>
    <w:rsid w:val="0027383C"/>
    <w:rsid w:val="0029797F"/>
    <w:rsid w:val="002D0438"/>
    <w:rsid w:val="00320A2D"/>
    <w:rsid w:val="003411D6"/>
    <w:rsid w:val="00361A0B"/>
    <w:rsid w:val="0036491E"/>
    <w:rsid w:val="00377EDE"/>
    <w:rsid w:val="00385BFC"/>
    <w:rsid w:val="00393C93"/>
    <w:rsid w:val="0039797F"/>
    <w:rsid w:val="003A06EB"/>
    <w:rsid w:val="003B0CE7"/>
    <w:rsid w:val="003B4EB0"/>
    <w:rsid w:val="003B7D13"/>
    <w:rsid w:val="003D31AB"/>
    <w:rsid w:val="00407DE5"/>
    <w:rsid w:val="00412EE6"/>
    <w:rsid w:val="004305C8"/>
    <w:rsid w:val="004364FC"/>
    <w:rsid w:val="004531A1"/>
    <w:rsid w:val="00456FEA"/>
    <w:rsid w:val="004609C3"/>
    <w:rsid w:val="004611C4"/>
    <w:rsid w:val="00467731"/>
    <w:rsid w:val="00470DB7"/>
    <w:rsid w:val="00490F2E"/>
    <w:rsid w:val="004B6375"/>
    <w:rsid w:val="004E04EE"/>
    <w:rsid w:val="004F71A1"/>
    <w:rsid w:val="00521A80"/>
    <w:rsid w:val="005272A7"/>
    <w:rsid w:val="00534745"/>
    <w:rsid w:val="005A0ED0"/>
    <w:rsid w:val="005A3C6F"/>
    <w:rsid w:val="005B272E"/>
    <w:rsid w:val="005F3657"/>
    <w:rsid w:val="00601EFB"/>
    <w:rsid w:val="00654180"/>
    <w:rsid w:val="00654C5C"/>
    <w:rsid w:val="00660AA7"/>
    <w:rsid w:val="006726E1"/>
    <w:rsid w:val="006865E1"/>
    <w:rsid w:val="006969CE"/>
    <w:rsid w:val="006B1A59"/>
    <w:rsid w:val="006B3964"/>
    <w:rsid w:val="006D62CA"/>
    <w:rsid w:val="006D7053"/>
    <w:rsid w:val="006F214F"/>
    <w:rsid w:val="006F50FA"/>
    <w:rsid w:val="00700300"/>
    <w:rsid w:val="00700420"/>
    <w:rsid w:val="007363A9"/>
    <w:rsid w:val="00753BE5"/>
    <w:rsid w:val="007628BF"/>
    <w:rsid w:val="00771B10"/>
    <w:rsid w:val="00771E85"/>
    <w:rsid w:val="00776DA7"/>
    <w:rsid w:val="00780FCF"/>
    <w:rsid w:val="00785285"/>
    <w:rsid w:val="007A16DC"/>
    <w:rsid w:val="007A642C"/>
    <w:rsid w:val="007B1754"/>
    <w:rsid w:val="007B35AF"/>
    <w:rsid w:val="007B5C4C"/>
    <w:rsid w:val="007C793E"/>
    <w:rsid w:val="007D0F84"/>
    <w:rsid w:val="007E0BBF"/>
    <w:rsid w:val="00803719"/>
    <w:rsid w:val="00804323"/>
    <w:rsid w:val="00804860"/>
    <w:rsid w:val="0082032A"/>
    <w:rsid w:val="0083051E"/>
    <w:rsid w:val="00840830"/>
    <w:rsid w:val="00854366"/>
    <w:rsid w:val="0088248D"/>
    <w:rsid w:val="0089026B"/>
    <w:rsid w:val="00893B55"/>
    <w:rsid w:val="008C0A74"/>
    <w:rsid w:val="008C3EB8"/>
    <w:rsid w:val="008E1B82"/>
    <w:rsid w:val="00911C4F"/>
    <w:rsid w:val="009209F7"/>
    <w:rsid w:val="00945AD6"/>
    <w:rsid w:val="0098631D"/>
    <w:rsid w:val="009A4CEB"/>
    <w:rsid w:val="009C26B8"/>
    <w:rsid w:val="009E1FFA"/>
    <w:rsid w:val="00A12272"/>
    <w:rsid w:val="00A13DBB"/>
    <w:rsid w:val="00A2263C"/>
    <w:rsid w:val="00A24B49"/>
    <w:rsid w:val="00A31469"/>
    <w:rsid w:val="00A46BC9"/>
    <w:rsid w:val="00A71CD6"/>
    <w:rsid w:val="00A97348"/>
    <w:rsid w:val="00AA1C9C"/>
    <w:rsid w:val="00AA23FC"/>
    <w:rsid w:val="00AA36AD"/>
    <w:rsid w:val="00AA6C5D"/>
    <w:rsid w:val="00AC3547"/>
    <w:rsid w:val="00AF2E14"/>
    <w:rsid w:val="00B1314F"/>
    <w:rsid w:val="00B21526"/>
    <w:rsid w:val="00B54CEC"/>
    <w:rsid w:val="00B552C5"/>
    <w:rsid w:val="00B60C2B"/>
    <w:rsid w:val="00B67C00"/>
    <w:rsid w:val="00BA437E"/>
    <w:rsid w:val="00BC0FB9"/>
    <w:rsid w:val="00BC1181"/>
    <w:rsid w:val="00BD7EF9"/>
    <w:rsid w:val="00BE7DA5"/>
    <w:rsid w:val="00C0346D"/>
    <w:rsid w:val="00C33E98"/>
    <w:rsid w:val="00C814D3"/>
    <w:rsid w:val="00C83C4D"/>
    <w:rsid w:val="00CA11C1"/>
    <w:rsid w:val="00CA76F6"/>
    <w:rsid w:val="00CB47D7"/>
    <w:rsid w:val="00CC25EB"/>
    <w:rsid w:val="00CC7830"/>
    <w:rsid w:val="00D05097"/>
    <w:rsid w:val="00D05FF9"/>
    <w:rsid w:val="00D10687"/>
    <w:rsid w:val="00D17D43"/>
    <w:rsid w:val="00D25472"/>
    <w:rsid w:val="00D334F3"/>
    <w:rsid w:val="00D45895"/>
    <w:rsid w:val="00D5439C"/>
    <w:rsid w:val="00D55D30"/>
    <w:rsid w:val="00D73762"/>
    <w:rsid w:val="00D97F9A"/>
    <w:rsid w:val="00DB2452"/>
    <w:rsid w:val="00E11B6E"/>
    <w:rsid w:val="00E34B7C"/>
    <w:rsid w:val="00E4191C"/>
    <w:rsid w:val="00E665C6"/>
    <w:rsid w:val="00E729C0"/>
    <w:rsid w:val="00E746A6"/>
    <w:rsid w:val="00E802B5"/>
    <w:rsid w:val="00EC666B"/>
    <w:rsid w:val="00EF568B"/>
    <w:rsid w:val="00F205F4"/>
    <w:rsid w:val="00F27955"/>
    <w:rsid w:val="00F338F2"/>
    <w:rsid w:val="00F64434"/>
    <w:rsid w:val="00F774AC"/>
    <w:rsid w:val="00F96CEA"/>
    <w:rsid w:val="00FA1ABF"/>
    <w:rsid w:val="00FB06C9"/>
    <w:rsid w:val="00FC4A55"/>
    <w:rsid w:val="00FD6CB1"/>
    <w:rsid w:val="00FD772D"/>
    <w:rsid w:val="00FE19FC"/>
    <w:rsid w:val="00FE5849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23DFB-7F2F-4C06-9F41-5A3CBA38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3B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E58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58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3DBB"/>
    <w:pPr>
      <w:spacing w:before="240" w:after="60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4CEB"/>
    <w:rPr>
      <w:color w:val="0000FF"/>
      <w:u w:val="single"/>
    </w:rPr>
  </w:style>
  <w:style w:type="paragraph" w:styleId="Header">
    <w:name w:val="header"/>
    <w:basedOn w:val="Normal"/>
    <w:rsid w:val="00D458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58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5895"/>
  </w:style>
  <w:style w:type="table" w:styleId="TableGrid">
    <w:name w:val="Table Grid"/>
    <w:basedOn w:val="TableNormal"/>
    <w:rsid w:val="00D25472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D050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A13DBB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753B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odyText21">
    <w:name w:val="Body Text 21"/>
    <w:basedOn w:val="Normal"/>
    <w:rsid w:val="00753BE5"/>
    <w:pPr>
      <w:tabs>
        <w:tab w:val="left" w:pos="540"/>
        <w:tab w:val="left" w:pos="630"/>
      </w:tabs>
      <w:jc w:val="both"/>
    </w:pPr>
    <w:rPr>
      <w:rFonts w:ascii="Times" w:hAnsi="Times"/>
      <w:szCs w:val="20"/>
    </w:rPr>
  </w:style>
  <w:style w:type="paragraph" w:styleId="Subtitle">
    <w:name w:val="Subtitle"/>
    <w:basedOn w:val="Normal"/>
    <w:link w:val="SubtitleChar"/>
    <w:qFormat/>
    <w:rsid w:val="00753BE5"/>
    <w:pPr>
      <w:ind w:right="10"/>
      <w:jc w:val="center"/>
    </w:pPr>
    <w:rPr>
      <w:rFonts w:ascii="Palatino" w:hAnsi="Palatino"/>
      <w:b/>
      <w:sz w:val="28"/>
    </w:rPr>
  </w:style>
  <w:style w:type="character" w:customStyle="1" w:styleId="SubtitleChar">
    <w:name w:val="Subtitle Char"/>
    <w:link w:val="Subtitle"/>
    <w:rsid w:val="00753BE5"/>
    <w:rPr>
      <w:rFonts w:ascii="Palatino" w:hAnsi="Palatino"/>
      <w:b/>
      <w:sz w:val="28"/>
      <w:szCs w:val="24"/>
    </w:rPr>
  </w:style>
  <w:style w:type="paragraph" w:customStyle="1" w:styleId="BodyText22">
    <w:name w:val="Body Text 22"/>
    <w:basedOn w:val="Normal"/>
    <w:rsid w:val="00753BE5"/>
    <w:pPr>
      <w:tabs>
        <w:tab w:val="left" w:pos="540"/>
        <w:tab w:val="left" w:pos="630"/>
      </w:tabs>
      <w:jc w:val="both"/>
    </w:pPr>
    <w:rPr>
      <w:rFonts w:ascii="Times" w:hAnsi="Times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E584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E5849"/>
    <w:pPr>
      <w:widowControl w:val="0"/>
      <w:ind w:left="1397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E5849"/>
    <w:rPr>
      <w:rFonts w:ascii="Calibri" w:eastAsia="Calibri" w:hAnsi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E58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1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Title 5 of the California Code of Regulations</vt:lpstr>
    </vt:vector>
  </TitlesOfParts>
  <Company>CCTC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Title 5 of the California Code of Regulations</dc:title>
  <dc:subject/>
  <dc:creator>CCTC</dc:creator>
  <cp:keywords/>
  <cp:lastModifiedBy>Abdelhak, Sawssan</cp:lastModifiedBy>
  <cp:revision>2</cp:revision>
  <cp:lastPrinted>2019-02-20T17:06:00Z</cp:lastPrinted>
  <dcterms:created xsi:type="dcterms:W3CDTF">2019-03-18T22:13:00Z</dcterms:created>
  <dcterms:modified xsi:type="dcterms:W3CDTF">2019-03-18T22:13:00Z</dcterms:modified>
</cp:coreProperties>
</file>