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B988" w14:textId="41BF44A8" w:rsidR="00506C84" w:rsidRDefault="00B4484B" w:rsidP="00506C84">
      <w:pPr>
        <w:pStyle w:val="Heading1"/>
        <w:pBdr>
          <w:top w:val="thinThickSmallGap" w:sz="24" w:space="1" w:color="auto"/>
        </w:pBdr>
      </w:pPr>
      <w:r>
        <w:t>6</w:t>
      </w:r>
      <w:r w:rsidR="00CC4E2F">
        <w:t>B</w:t>
      </w:r>
    </w:p>
    <w:p w14:paraId="6C8E67DA" w14:textId="24311C9A" w:rsidR="00506C84" w:rsidRPr="00847932" w:rsidRDefault="00CC4E2F" w:rsidP="00F64CA6">
      <w:pPr>
        <w:rPr>
          <w:b/>
          <w:sz w:val="40"/>
          <w:szCs w:val="40"/>
        </w:rPr>
      </w:pPr>
      <w:r>
        <w:rPr>
          <w:b/>
          <w:sz w:val="40"/>
          <w:szCs w:val="40"/>
        </w:rPr>
        <w:t>Action</w:t>
      </w:r>
    </w:p>
    <w:p w14:paraId="2E33010B" w14:textId="77777777" w:rsidR="00506C84" w:rsidRPr="00847932" w:rsidRDefault="005A4733" w:rsidP="00506C84">
      <w:pPr>
        <w:rPr>
          <w:b/>
          <w:i/>
          <w:sz w:val="32"/>
          <w:szCs w:val="32"/>
        </w:rPr>
      </w:pPr>
      <w:r>
        <w:rPr>
          <w:b/>
          <w:i/>
          <w:sz w:val="32"/>
          <w:szCs w:val="32"/>
        </w:rPr>
        <w:t>Legislative Committee</w:t>
      </w:r>
    </w:p>
    <w:p w14:paraId="75BBDDBB" w14:textId="6AADEAFD" w:rsidR="00506C84" w:rsidRDefault="00CC4E2F" w:rsidP="00214315">
      <w:pPr>
        <w:pStyle w:val="Heading1"/>
        <w:pBdr>
          <w:bottom w:val="thickThinSmallGap" w:sz="24" w:space="12" w:color="auto"/>
        </w:pBdr>
        <w:rPr>
          <w:sz w:val="32"/>
        </w:rPr>
      </w:pPr>
      <w:r>
        <w:rPr>
          <w:sz w:val="32"/>
        </w:rPr>
        <w:t>Analysis of Bill</w:t>
      </w:r>
    </w:p>
    <w:p w14:paraId="43364DDD" w14:textId="2939351A" w:rsidR="00214315" w:rsidRPr="003D5858" w:rsidRDefault="00194F09" w:rsidP="003A11B7">
      <w:pPr>
        <w:spacing w:before="480"/>
        <w:rPr>
          <w:sz w:val="28"/>
          <w:szCs w:val="28"/>
        </w:rPr>
      </w:pPr>
      <w:r w:rsidRPr="003D5858">
        <w:rPr>
          <w:b/>
          <w:sz w:val="28"/>
          <w:szCs w:val="28"/>
        </w:rPr>
        <w:t>Executive Summary:</w:t>
      </w:r>
      <w:r w:rsidR="009F6A61" w:rsidRPr="003D5858">
        <w:rPr>
          <w:sz w:val="28"/>
          <w:szCs w:val="28"/>
        </w:rPr>
        <w:t xml:space="preserve"> </w:t>
      </w:r>
      <w:bookmarkStart w:id="0" w:name="_Hlk42241612"/>
      <w:r w:rsidR="00CC4E2F" w:rsidRPr="00CC4E2F">
        <w:rPr>
          <w:rFonts w:ascii="Calibri" w:hAnsi="Calibri" w:cs="Calibri"/>
          <w:sz w:val="28"/>
        </w:rPr>
        <w:t xml:space="preserve">Staff will present </w:t>
      </w:r>
      <w:r w:rsidR="00CC4E2F">
        <w:rPr>
          <w:rFonts w:ascii="Calibri" w:hAnsi="Calibri" w:cs="Calibri"/>
          <w:sz w:val="28"/>
        </w:rPr>
        <w:t xml:space="preserve">an </w:t>
      </w:r>
      <w:r w:rsidR="00CC4E2F" w:rsidRPr="00CC4E2F">
        <w:rPr>
          <w:rFonts w:ascii="Calibri" w:hAnsi="Calibri" w:cs="Calibri"/>
          <w:sz w:val="28"/>
        </w:rPr>
        <w:t>analys</w:t>
      </w:r>
      <w:r w:rsidR="00CC4E2F">
        <w:rPr>
          <w:rFonts w:ascii="Calibri" w:hAnsi="Calibri" w:cs="Calibri"/>
          <w:sz w:val="28"/>
        </w:rPr>
        <w:t xml:space="preserve">is </w:t>
      </w:r>
      <w:r w:rsidR="00CC4E2F" w:rsidRPr="00CC4E2F">
        <w:rPr>
          <w:rFonts w:ascii="Calibri" w:hAnsi="Calibri" w:cs="Calibri"/>
          <w:sz w:val="28"/>
        </w:rPr>
        <w:t xml:space="preserve">of </w:t>
      </w:r>
      <w:r w:rsidR="004524E4">
        <w:rPr>
          <w:rFonts w:ascii="Calibri" w:hAnsi="Calibri" w:cs="Calibri"/>
          <w:sz w:val="28"/>
        </w:rPr>
        <w:t>AB 1982 (Cunningham)</w:t>
      </w:r>
      <w:r w:rsidR="004746FF">
        <w:rPr>
          <w:rFonts w:ascii="Calibri" w:hAnsi="Calibri" w:cs="Calibri"/>
          <w:sz w:val="28"/>
        </w:rPr>
        <w:t>, which</w:t>
      </w:r>
      <w:r w:rsidR="00CC4E2F" w:rsidRPr="00CC4E2F">
        <w:rPr>
          <w:rFonts w:ascii="Calibri" w:hAnsi="Calibri" w:cs="Calibri"/>
          <w:sz w:val="28"/>
        </w:rPr>
        <w:t xml:space="preserve"> impact</w:t>
      </w:r>
      <w:r w:rsidR="004746FF">
        <w:rPr>
          <w:rFonts w:ascii="Calibri" w:hAnsi="Calibri" w:cs="Calibri"/>
          <w:sz w:val="28"/>
        </w:rPr>
        <w:t>s</w:t>
      </w:r>
      <w:r w:rsidR="00CC4E2F" w:rsidRPr="00CC4E2F">
        <w:rPr>
          <w:rFonts w:ascii="Calibri" w:hAnsi="Calibri" w:cs="Calibri"/>
          <w:sz w:val="28"/>
        </w:rPr>
        <w:t xml:space="preserve"> the Commission’s work. The analys</w:t>
      </w:r>
      <w:r w:rsidR="004524E4">
        <w:rPr>
          <w:rFonts w:ascii="Calibri" w:hAnsi="Calibri" w:cs="Calibri"/>
          <w:sz w:val="28"/>
        </w:rPr>
        <w:t>is</w:t>
      </w:r>
      <w:r w:rsidR="00CC4E2F" w:rsidRPr="00CC4E2F">
        <w:rPr>
          <w:rFonts w:ascii="Calibri" w:hAnsi="Calibri" w:cs="Calibri"/>
          <w:sz w:val="28"/>
        </w:rPr>
        <w:t xml:space="preserve"> will summarize current law, describe the bill’s provisions, estimate its costs and recommend amendments.</w:t>
      </w:r>
      <w:bookmarkEnd w:id="0"/>
    </w:p>
    <w:p w14:paraId="1555E5BD" w14:textId="75B00A2B" w:rsidR="009F6A61" w:rsidRPr="003D5858" w:rsidRDefault="009F6A61" w:rsidP="009F6A61">
      <w:pPr>
        <w:rPr>
          <w:sz w:val="28"/>
          <w:szCs w:val="28"/>
        </w:rPr>
      </w:pPr>
      <w:r w:rsidRPr="003D5858">
        <w:rPr>
          <w:b/>
          <w:sz w:val="28"/>
          <w:szCs w:val="28"/>
        </w:rPr>
        <w:t>Recommended Action:</w:t>
      </w:r>
      <w:r w:rsidRPr="003D5858">
        <w:rPr>
          <w:sz w:val="28"/>
          <w:szCs w:val="28"/>
        </w:rPr>
        <w:t xml:space="preserve"> </w:t>
      </w:r>
      <w:r w:rsidR="00CC4E2F">
        <w:rPr>
          <w:sz w:val="28"/>
          <w:szCs w:val="28"/>
        </w:rPr>
        <w:t xml:space="preserve">Staff recommends </w:t>
      </w:r>
      <w:r w:rsidR="00AB4804">
        <w:rPr>
          <w:sz w:val="28"/>
          <w:szCs w:val="28"/>
        </w:rPr>
        <w:t xml:space="preserve">that the Commission take </w:t>
      </w:r>
      <w:r w:rsidR="00CC4E2F">
        <w:rPr>
          <w:sz w:val="28"/>
          <w:szCs w:val="28"/>
        </w:rPr>
        <w:t xml:space="preserve">a </w:t>
      </w:r>
      <w:r w:rsidR="00CC4E2F" w:rsidRPr="004524E4">
        <w:rPr>
          <w:i/>
          <w:sz w:val="28"/>
          <w:szCs w:val="28"/>
        </w:rPr>
        <w:t>Support if Amended</w:t>
      </w:r>
      <w:r w:rsidR="00CC4E2F">
        <w:rPr>
          <w:sz w:val="28"/>
          <w:szCs w:val="28"/>
        </w:rPr>
        <w:t xml:space="preserve"> position</w:t>
      </w:r>
      <w:r w:rsidR="00AB4804">
        <w:rPr>
          <w:sz w:val="28"/>
          <w:szCs w:val="28"/>
        </w:rPr>
        <w:t xml:space="preserve"> on this bill.</w:t>
      </w:r>
    </w:p>
    <w:p w14:paraId="1B5B3DF5" w14:textId="578BAA29" w:rsidR="004A17BD" w:rsidRPr="003D5858" w:rsidRDefault="009F6A61">
      <w:pPr>
        <w:rPr>
          <w:sz w:val="28"/>
          <w:szCs w:val="28"/>
        </w:rPr>
      </w:pPr>
      <w:r w:rsidRPr="003D5858">
        <w:rPr>
          <w:b/>
          <w:sz w:val="28"/>
          <w:szCs w:val="28"/>
        </w:rPr>
        <w:t>Presenter:</w:t>
      </w:r>
      <w:r w:rsidRPr="003D5858">
        <w:rPr>
          <w:sz w:val="28"/>
          <w:szCs w:val="28"/>
        </w:rPr>
        <w:t xml:space="preserve"> </w:t>
      </w:r>
      <w:r w:rsidR="005A4733">
        <w:rPr>
          <w:sz w:val="28"/>
          <w:szCs w:val="28"/>
        </w:rPr>
        <w:t xml:space="preserve">Sasha Horwitz, </w:t>
      </w:r>
      <w:r w:rsidR="005A4733" w:rsidRPr="005A4733">
        <w:rPr>
          <w:sz w:val="28"/>
          <w:szCs w:val="28"/>
        </w:rPr>
        <w:t>Government Relations &amp; Public Affairs Manager, Administrative Services Division</w:t>
      </w:r>
    </w:p>
    <w:p w14:paraId="16649F9F" w14:textId="77777777" w:rsidR="00456F0A" w:rsidRPr="00E3771B" w:rsidRDefault="00456F0A" w:rsidP="00E3771B">
      <w:pPr>
        <w:spacing w:before="480"/>
        <w:rPr>
          <w:b/>
          <w:sz w:val="22"/>
          <w:szCs w:val="20"/>
        </w:rPr>
      </w:pPr>
      <w:r w:rsidRPr="00E3771B">
        <w:rPr>
          <w:b/>
          <w:szCs w:val="20"/>
        </w:rPr>
        <w:t>Strategic Plan Goal</w:t>
      </w:r>
    </w:p>
    <w:p w14:paraId="2D4C5268" w14:textId="240BC11C" w:rsidR="00456F0A" w:rsidRPr="00E3771B" w:rsidRDefault="005A4733" w:rsidP="00456F0A">
      <w:pPr>
        <w:spacing w:before="240" w:after="0"/>
        <w:rPr>
          <w:b/>
          <w:i/>
          <w:szCs w:val="24"/>
        </w:rPr>
      </w:pPr>
      <w:r w:rsidRPr="00677996">
        <w:rPr>
          <w:b/>
          <w:i/>
          <w:szCs w:val="24"/>
        </w:rPr>
        <w:t>III</w:t>
      </w:r>
      <w:r>
        <w:rPr>
          <w:b/>
          <w:i/>
          <w:szCs w:val="24"/>
        </w:rPr>
        <w:t>.</w:t>
      </w:r>
      <w:r w:rsidRPr="00677996">
        <w:rPr>
          <w:b/>
          <w:i/>
          <w:szCs w:val="24"/>
        </w:rPr>
        <w:t xml:space="preserve"> Communication and</w:t>
      </w:r>
      <w:r>
        <w:rPr>
          <w:b/>
          <w:i/>
          <w:szCs w:val="24"/>
        </w:rPr>
        <w:t xml:space="preserve"> Engagement</w:t>
      </w:r>
    </w:p>
    <w:p w14:paraId="640229BC" w14:textId="3235A54C" w:rsidR="004A17BD" w:rsidRPr="00E3771B" w:rsidRDefault="005A4733" w:rsidP="00B4484B">
      <w:pPr>
        <w:spacing w:after="0"/>
        <w:ind w:left="720" w:hanging="360"/>
        <w:rPr>
          <w:szCs w:val="20"/>
        </w:rPr>
      </w:pPr>
      <w:r>
        <w:rPr>
          <w:szCs w:val="20"/>
        </w:rPr>
        <w:t>e</w:t>
      </w:r>
      <w:r w:rsidRPr="00677996">
        <w:rPr>
          <w:szCs w:val="20"/>
        </w:rPr>
        <w:t>)</w:t>
      </w:r>
      <w:r w:rsidR="00CC4E2F">
        <w:rPr>
          <w:szCs w:val="20"/>
        </w:rPr>
        <w:t xml:space="preserve"> </w:t>
      </w:r>
      <w:r w:rsidR="00B4484B">
        <w:rPr>
          <w:szCs w:val="20"/>
        </w:rPr>
        <w:tab/>
      </w:r>
      <w:r w:rsidRPr="00677996">
        <w:rPr>
          <w:szCs w:val="20"/>
        </w:rPr>
        <w:t>Advise the Governor, Legislature, and other policy makers regarding issues affecting the quality, preparation, certification, and discipline of the education workforce.</w:t>
      </w:r>
      <w:r w:rsidR="004A17BD" w:rsidRPr="00E3771B">
        <w:rPr>
          <w:szCs w:val="20"/>
        </w:rPr>
        <w:br w:type="page"/>
      </w:r>
    </w:p>
    <w:p w14:paraId="5A77ED8F" w14:textId="6DD655BB" w:rsidR="007B07C9" w:rsidRDefault="004524E4" w:rsidP="00F64CA6">
      <w:pPr>
        <w:pStyle w:val="Heading2"/>
        <w:pBdr>
          <w:top w:val="thinThickSmallGap" w:sz="24" w:space="12" w:color="auto"/>
          <w:bottom w:val="thickThinSmallGap" w:sz="24" w:space="12" w:color="auto"/>
        </w:pBdr>
        <w:jc w:val="center"/>
      </w:pPr>
      <w:bookmarkStart w:id="1" w:name="_Hlk36626711"/>
      <w:r>
        <w:lastRenderedPageBreak/>
        <w:t>Bill Analysis</w:t>
      </w:r>
    </w:p>
    <w:p w14:paraId="1D87632B" w14:textId="77777777" w:rsidR="00EB5742" w:rsidRDefault="00EB5742">
      <w:pPr>
        <w:spacing w:after="160" w:line="259" w:lineRule="auto"/>
      </w:pPr>
    </w:p>
    <w:p w14:paraId="4638FC0D" w14:textId="77777777" w:rsidR="004524E4" w:rsidRPr="00C20F8B" w:rsidRDefault="00693F8C" w:rsidP="004524E4">
      <w:pPr>
        <w:spacing w:after="0"/>
        <w:rPr>
          <w:b/>
        </w:rPr>
      </w:pPr>
      <w:hyperlink r:id="rId11" w:history="1">
        <w:r w:rsidR="004524E4" w:rsidRPr="006376C9">
          <w:rPr>
            <w:rStyle w:val="Hyperlink"/>
            <w:b/>
          </w:rPr>
          <w:t xml:space="preserve">AB 1982 (Cunningham) - Teacher </w:t>
        </w:r>
        <w:r w:rsidR="004524E4">
          <w:rPr>
            <w:rStyle w:val="Hyperlink"/>
            <w:b/>
          </w:rPr>
          <w:t>Credentialing: Basic Skills Proficiency Test: Exemption</w:t>
        </w:r>
      </w:hyperlink>
    </w:p>
    <w:p w14:paraId="0BEEF4B9" w14:textId="2886620B" w:rsidR="004524E4" w:rsidRDefault="004524E4" w:rsidP="004524E4">
      <w:pPr>
        <w:spacing w:after="0"/>
      </w:pPr>
      <w:r>
        <w:rPr>
          <w:b/>
        </w:rPr>
        <w:t>Recommend Position:</w:t>
      </w:r>
      <w:r>
        <w:t xml:space="preserve"> Support if Amended</w:t>
      </w:r>
    </w:p>
    <w:p w14:paraId="221D1D54" w14:textId="1F59399C" w:rsidR="007C1386" w:rsidRPr="007C1386" w:rsidRDefault="007C1386" w:rsidP="004524E4">
      <w:pPr>
        <w:spacing w:after="0"/>
      </w:pPr>
      <w:r>
        <w:rPr>
          <w:b/>
        </w:rPr>
        <w:t xml:space="preserve">Sponsor: </w:t>
      </w:r>
      <w:r>
        <w:t>Author</w:t>
      </w:r>
      <w:r w:rsidR="00164EFC">
        <w:t xml:space="preserve"> sponsored</w:t>
      </w:r>
    </w:p>
    <w:p w14:paraId="692F1B65" w14:textId="156A17BB" w:rsidR="004524E4" w:rsidRDefault="004524E4" w:rsidP="004524E4">
      <w:pPr>
        <w:spacing w:after="0"/>
        <w:rPr>
          <w:b/>
        </w:rPr>
      </w:pPr>
      <w:r>
        <w:rPr>
          <w:b/>
        </w:rPr>
        <w:t xml:space="preserve">Last Amended: </w:t>
      </w:r>
      <w:r>
        <w:t>May 11, 2020</w:t>
      </w:r>
    </w:p>
    <w:p w14:paraId="4F3AE8C0" w14:textId="6EA0D34F" w:rsidR="004524E4" w:rsidRDefault="004524E4" w:rsidP="004524E4">
      <w:pPr>
        <w:spacing w:after="0"/>
      </w:pPr>
      <w:r>
        <w:rPr>
          <w:b/>
        </w:rPr>
        <w:t xml:space="preserve">Status: </w:t>
      </w:r>
      <w:r w:rsidRPr="00D03301">
        <w:t xml:space="preserve">Passed the Assembly </w:t>
      </w:r>
      <w:r w:rsidR="001832A1">
        <w:t>Appropriations Com</w:t>
      </w:r>
      <w:r w:rsidRPr="00D03301">
        <w:t>mittee</w:t>
      </w:r>
    </w:p>
    <w:p w14:paraId="5AFCCF43" w14:textId="77777777" w:rsidR="007C1386" w:rsidRPr="00D03301" w:rsidRDefault="007C1386" w:rsidP="004524E4">
      <w:pPr>
        <w:spacing w:after="0"/>
      </w:pPr>
    </w:p>
    <w:p w14:paraId="7882B805" w14:textId="380C5458" w:rsidR="00262D4F" w:rsidRDefault="004524E4" w:rsidP="004524E4">
      <w:pPr>
        <w:spacing w:after="0"/>
      </w:pPr>
      <w:r>
        <w:rPr>
          <w:b/>
        </w:rPr>
        <w:t xml:space="preserve">Summary: </w:t>
      </w:r>
      <w:r w:rsidR="00D95BC3">
        <w:t>AB 1982</w:t>
      </w:r>
      <w:r w:rsidRPr="00FD3EC0">
        <w:t xml:space="preserve"> </w:t>
      </w:r>
      <w:r w:rsidR="00AB4804">
        <w:t>increases</w:t>
      </w:r>
      <w:r w:rsidR="00995009">
        <w:t xml:space="preserve"> flexibility for </w:t>
      </w:r>
      <w:r>
        <w:t xml:space="preserve">teacher candidates to demonstrate the Basic Skills Requirement (BSR) by </w:t>
      </w:r>
      <w:r w:rsidR="00995009">
        <w:t xml:space="preserve">creating a </w:t>
      </w:r>
      <w:r w:rsidR="009B386E">
        <w:t xml:space="preserve">new alternative to the </w:t>
      </w:r>
      <w:r w:rsidR="001B13B4">
        <w:t>California Basic Educational Skills Test (CBEST)</w:t>
      </w:r>
      <w:r w:rsidR="009B386E">
        <w:t>.</w:t>
      </w:r>
      <w:r w:rsidR="00164F6B">
        <w:t xml:space="preserve"> </w:t>
      </w:r>
      <w:r w:rsidR="009B386E">
        <w:t xml:space="preserve">Credential preparation </w:t>
      </w:r>
      <w:r w:rsidR="00995009">
        <w:t>programs</w:t>
      </w:r>
      <w:r w:rsidR="009B386E">
        <w:t xml:space="preserve">—or the </w:t>
      </w:r>
      <w:r w:rsidRPr="009B386E">
        <w:t>Commission</w:t>
      </w:r>
      <w:r w:rsidR="009B386E" w:rsidRPr="009B386E">
        <w:t xml:space="preserve"> if the candidate is not enrolled in a program—may </w:t>
      </w:r>
      <w:r w:rsidRPr="009B386E">
        <w:t xml:space="preserve">accept letter grades of B or higher </w:t>
      </w:r>
      <w:r w:rsidR="00995009" w:rsidRPr="009B386E">
        <w:t xml:space="preserve">in place of the CBEST. </w:t>
      </w:r>
      <w:r w:rsidR="009B386E" w:rsidRPr="009B386E">
        <w:t>Qualifying coursework</w:t>
      </w:r>
      <w:r w:rsidR="00995009" w:rsidRPr="009B386E">
        <w:t xml:space="preserve"> </w:t>
      </w:r>
      <w:r w:rsidR="009B386E" w:rsidRPr="009B386E">
        <w:t xml:space="preserve">used for this purpose must be taken at a regionally accredited institution of higher education for academic credit </w:t>
      </w:r>
      <w:r w:rsidR="00231819">
        <w:t>that</w:t>
      </w:r>
      <w:r w:rsidR="009B386E" w:rsidRPr="009B386E">
        <w:t xml:space="preserve"> applies toward the requirements for a degree</w:t>
      </w:r>
      <w:r w:rsidR="001242CC">
        <w:t xml:space="preserve"> and must </w:t>
      </w:r>
      <w:r w:rsidR="00995009">
        <w:t>satisfy</w:t>
      </w:r>
      <w:r w:rsidR="00262D4F">
        <w:t xml:space="preserve"> proficiency</w:t>
      </w:r>
      <w:r w:rsidRPr="00424718">
        <w:t xml:space="preserve"> </w:t>
      </w:r>
      <w:r w:rsidR="001242CC">
        <w:t xml:space="preserve">in </w:t>
      </w:r>
      <w:r w:rsidRPr="00424718">
        <w:rPr>
          <w:bCs/>
        </w:rPr>
        <w:t>basic reading, writing, and mathematics skills in the English language</w:t>
      </w:r>
      <w:r w:rsidRPr="00424718">
        <w:t xml:space="preserve">. </w:t>
      </w:r>
    </w:p>
    <w:p w14:paraId="60185FCE" w14:textId="77777777" w:rsidR="00262D4F" w:rsidRDefault="00262D4F" w:rsidP="004524E4">
      <w:pPr>
        <w:spacing w:after="0"/>
      </w:pPr>
    </w:p>
    <w:p w14:paraId="21FFFFA5" w14:textId="0B7E8DCC" w:rsidR="004524E4" w:rsidRDefault="004524E4" w:rsidP="004524E4">
      <w:pPr>
        <w:spacing w:after="0"/>
      </w:pPr>
      <w:r w:rsidRPr="00424718">
        <w:t>The measure</w:t>
      </w:r>
      <w:r>
        <w:t xml:space="preserve"> further </w:t>
      </w:r>
      <w:r w:rsidR="001242CC">
        <w:t>allows</w:t>
      </w:r>
      <w:r>
        <w:t xml:space="preserve"> candidates to meet the BSR </w:t>
      </w:r>
      <w:r w:rsidR="001242CC">
        <w:t xml:space="preserve">by mixing-and-matching </w:t>
      </w:r>
      <w:r w:rsidR="00231819">
        <w:t>relevant components</w:t>
      </w:r>
      <w:r w:rsidR="001242CC">
        <w:t xml:space="preserve"> from </w:t>
      </w:r>
      <w:r w:rsidR="00164EFC">
        <w:t xml:space="preserve">all </w:t>
      </w:r>
      <w:r w:rsidR="001242CC">
        <w:t>options</w:t>
      </w:r>
      <w:r w:rsidR="009B386E">
        <w:t xml:space="preserve"> </w:t>
      </w:r>
      <w:r w:rsidR="001242CC">
        <w:t>permitted</w:t>
      </w:r>
      <w:r w:rsidR="009B386E">
        <w:t xml:space="preserve"> under current law</w:t>
      </w:r>
      <w:r w:rsidR="001B13B4">
        <w:t>.</w:t>
      </w:r>
    </w:p>
    <w:p w14:paraId="14BC7F5C" w14:textId="1E6EAF69" w:rsidR="00262D4F" w:rsidRDefault="00262D4F" w:rsidP="004524E4">
      <w:pPr>
        <w:spacing w:after="0"/>
      </w:pPr>
    </w:p>
    <w:p w14:paraId="174C1175" w14:textId="4F1915A9" w:rsidR="00262D4F" w:rsidRDefault="00262D4F" w:rsidP="004524E4">
      <w:pPr>
        <w:spacing w:after="0"/>
      </w:pPr>
      <w:r>
        <w:t>The bill sunsets December 31, 2023.</w:t>
      </w:r>
    </w:p>
    <w:p w14:paraId="46EB06DE" w14:textId="41733FC0" w:rsidR="007C1386" w:rsidRDefault="007C1386" w:rsidP="004524E4">
      <w:pPr>
        <w:spacing w:after="0"/>
      </w:pPr>
    </w:p>
    <w:p w14:paraId="7D617F10" w14:textId="1DC819B8" w:rsidR="007C1386" w:rsidRDefault="007C1386" w:rsidP="004524E4">
      <w:pPr>
        <w:spacing w:after="0"/>
      </w:pPr>
      <w:r w:rsidRPr="007C1386">
        <w:rPr>
          <w:b/>
        </w:rPr>
        <w:t>Background</w:t>
      </w:r>
      <w:r>
        <w:t>:</w:t>
      </w:r>
    </w:p>
    <w:p w14:paraId="5D102E0E" w14:textId="22FEEE1B" w:rsidR="001B13B4" w:rsidRDefault="001B13B4" w:rsidP="004524E4">
      <w:pPr>
        <w:spacing w:after="0"/>
      </w:pPr>
      <w:r>
        <w:t xml:space="preserve">The California Education Code and Title 5 Regulations specify, in most cases, that applicants for a credential, certificate, or permit to serve in the public schools of California must verify basic skills proficiency before the credential, certificate, or permit will be issued. For </w:t>
      </w:r>
      <w:r w:rsidR="003F1DC1">
        <w:t>p</w:t>
      </w:r>
      <w:r>
        <w:t xml:space="preserve">reliminary </w:t>
      </w:r>
      <w:r w:rsidR="003F1DC1">
        <w:t>t</w:t>
      </w:r>
      <w:r>
        <w:t xml:space="preserve">eaching </w:t>
      </w:r>
      <w:r w:rsidR="003F1DC1">
        <w:t>c</w:t>
      </w:r>
      <w:r>
        <w:t>redential candidates, the basic skills requirement must be met prior to serving as an intern.</w:t>
      </w:r>
    </w:p>
    <w:p w14:paraId="20A7C946" w14:textId="77777777" w:rsidR="0003449E" w:rsidRDefault="0003449E" w:rsidP="0003449E">
      <w:pPr>
        <w:spacing w:after="0"/>
      </w:pPr>
    </w:p>
    <w:p w14:paraId="211676D4" w14:textId="5EB84D1F" w:rsidR="0003449E" w:rsidRDefault="0003449E" w:rsidP="0003449E">
      <w:pPr>
        <w:spacing w:after="0"/>
      </w:pPr>
      <w:r>
        <w:t>C</w:t>
      </w:r>
      <w:r w:rsidR="001B13B4">
        <w:t>andidates must pass the CBEST once</w:t>
      </w:r>
      <w:r>
        <w:t xml:space="preserve">, and </w:t>
      </w:r>
      <w:r w:rsidR="001B13B4">
        <w:t>passing scores remain valid indefinitely for all credential and employment purposes. To pass the CBEST, one must obtain a minimum scaled score of 41 in each of the three sections—reading, writing, and mathematics. However, a score as low as 37 on an individual section is acceptable if the total scaled score is at least 123. Any or all sections of the CBEST can be repeated as many times as necessary to obtain a passing score, but the full registration fee is charged for each test administration.</w:t>
      </w:r>
    </w:p>
    <w:p w14:paraId="32054156" w14:textId="5F7397B8" w:rsidR="0003449E" w:rsidRDefault="0003449E" w:rsidP="0003449E">
      <w:pPr>
        <w:spacing w:after="0"/>
        <w:rPr>
          <w:b/>
        </w:rPr>
      </w:pPr>
    </w:p>
    <w:p w14:paraId="35349AF1" w14:textId="33B276C6" w:rsidR="0003449E" w:rsidRDefault="0003449E" w:rsidP="0003449E">
      <w:pPr>
        <w:spacing w:after="0"/>
      </w:pPr>
      <w:r>
        <w:t>Current law, allows candidates to use the following CBEST alternatives to satisfy the BSR, however there is, generally, no mixing and matching of different sections of examinations:</w:t>
      </w:r>
    </w:p>
    <w:p w14:paraId="6C1CDBCD" w14:textId="283E60C7" w:rsidR="0003449E" w:rsidRDefault="0003449E" w:rsidP="0003449E">
      <w:pPr>
        <w:pStyle w:val="ListParagraph"/>
        <w:numPr>
          <w:ilvl w:val="0"/>
          <w:numId w:val="17"/>
        </w:numPr>
        <w:spacing w:after="0"/>
      </w:pPr>
      <w:r>
        <w:t>Pass the CSET: Multiple Subjects Plus Writing Skills Examination;</w:t>
      </w:r>
    </w:p>
    <w:p w14:paraId="3BE2F537" w14:textId="7C138370" w:rsidR="0003449E" w:rsidRDefault="0003449E" w:rsidP="0003449E">
      <w:pPr>
        <w:pStyle w:val="ListParagraph"/>
        <w:numPr>
          <w:ilvl w:val="0"/>
          <w:numId w:val="17"/>
        </w:numPr>
        <w:spacing w:after="0"/>
      </w:pPr>
      <w:r>
        <w:t>Pass the CSU Early Assessment Program or the CSU Placement Examinations;</w:t>
      </w:r>
    </w:p>
    <w:p w14:paraId="6ADEA98B" w14:textId="13A65507" w:rsidR="0003449E" w:rsidRDefault="0003449E" w:rsidP="0003449E">
      <w:pPr>
        <w:pStyle w:val="ListParagraph"/>
        <w:numPr>
          <w:ilvl w:val="0"/>
          <w:numId w:val="17"/>
        </w:numPr>
        <w:spacing w:after="0"/>
      </w:pPr>
      <w:r>
        <w:t>Achieve Qualifying Score on the SAT or ACT;</w:t>
      </w:r>
    </w:p>
    <w:p w14:paraId="1A55AF86" w14:textId="77777777" w:rsidR="0003449E" w:rsidRDefault="0003449E" w:rsidP="0003449E">
      <w:pPr>
        <w:pStyle w:val="ListParagraph"/>
        <w:numPr>
          <w:ilvl w:val="0"/>
          <w:numId w:val="17"/>
        </w:numPr>
        <w:spacing w:after="0"/>
      </w:pPr>
      <w:r>
        <w:lastRenderedPageBreak/>
        <w:t>College Board Advanced Placement (AP) Examinations; or</w:t>
      </w:r>
    </w:p>
    <w:p w14:paraId="7D744AFF" w14:textId="77777777" w:rsidR="0003449E" w:rsidRPr="0003449E" w:rsidRDefault="0003449E" w:rsidP="000066A0">
      <w:pPr>
        <w:pStyle w:val="ListParagraph"/>
        <w:numPr>
          <w:ilvl w:val="0"/>
          <w:numId w:val="17"/>
        </w:numPr>
        <w:spacing w:after="0"/>
        <w:rPr>
          <w:b/>
        </w:rPr>
      </w:pPr>
      <w:r>
        <w:t>Pass a Basic Skills Examination from Another State</w:t>
      </w:r>
    </w:p>
    <w:p w14:paraId="6BC2A73B" w14:textId="1C61432B" w:rsidR="0003449E" w:rsidRDefault="0003449E" w:rsidP="0003449E">
      <w:pPr>
        <w:spacing w:after="0"/>
      </w:pPr>
    </w:p>
    <w:p w14:paraId="1B85E5A3" w14:textId="45A404AA" w:rsidR="00CA44AC" w:rsidRDefault="007C1386" w:rsidP="004524E4">
      <w:pPr>
        <w:spacing w:after="0"/>
      </w:pPr>
      <w:r w:rsidRPr="001832A1">
        <w:rPr>
          <w:b/>
        </w:rPr>
        <w:t>Analysis:</w:t>
      </w:r>
      <w:r w:rsidR="00CA44AC">
        <w:rPr>
          <w:b/>
        </w:rPr>
        <w:t xml:space="preserve"> </w:t>
      </w:r>
      <w:r w:rsidR="00CA44AC">
        <w:t xml:space="preserve">Nearly all candidates </w:t>
      </w:r>
      <w:r w:rsidR="00AF736C">
        <w:t xml:space="preserve">satisfy the BSR </w:t>
      </w:r>
      <w:r w:rsidR="00556699">
        <w:t>via</w:t>
      </w:r>
      <w:r w:rsidR="00AF736C">
        <w:t xml:space="preserve"> the </w:t>
      </w:r>
      <w:r w:rsidR="00CA44AC">
        <w:t xml:space="preserve">CBEST, despite </w:t>
      </w:r>
      <w:r w:rsidR="00FC2763">
        <w:t>the</w:t>
      </w:r>
      <w:r w:rsidR="00CA44AC">
        <w:t xml:space="preserve"> availab</w:t>
      </w:r>
      <w:r w:rsidR="00556699">
        <w:t xml:space="preserve">ility of </w:t>
      </w:r>
      <w:r w:rsidR="00A90312">
        <w:t xml:space="preserve">test </w:t>
      </w:r>
      <w:r w:rsidR="00556699">
        <w:t>alternative</w:t>
      </w:r>
      <w:r w:rsidR="00A90312">
        <w:t>s</w:t>
      </w:r>
      <w:r w:rsidR="00CA44AC">
        <w:t>. Data from 2013-18</w:t>
      </w:r>
      <w:r w:rsidR="00AF736C">
        <w:t>,</w:t>
      </w:r>
      <w:r w:rsidR="00CA44AC">
        <w:t xml:space="preserve"> indicate</w:t>
      </w:r>
      <w:r w:rsidR="00AF736C">
        <w:t>s</w:t>
      </w:r>
      <w:r w:rsidR="00CA44AC">
        <w:t xml:space="preserve"> that 67.8</w:t>
      </w:r>
      <w:r w:rsidR="003F1DC1">
        <w:t xml:space="preserve"> percent</w:t>
      </w:r>
      <w:r w:rsidR="00CA44AC">
        <w:t xml:space="preserve"> of examinees pass the </w:t>
      </w:r>
      <w:r w:rsidR="00AF736C">
        <w:t xml:space="preserve">CBEST on the </w:t>
      </w:r>
      <w:r w:rsidR="00CA44AC">
        <w:t>first attempt and 83.8</w:t>
      </w:r>
      <w:r w:rsidR="003F1DC1">
        <w:t xml:space="preserve"> percent</w:t>
      </w:r>
      <w:r w:rsidR="00CA44AC">
        <w:t xml:space="preserve"> pass cumulatively. </w:t>
      </w:r>
      <w:r w:rsidR="00556699">
        <w:t>Candidates must pay a $41 administration fee and may be required to pay other service, late registration,</w:t>
      </w:r>
      <w:r w:rsidR="00A90312">
        <w:t xml:space="preserve"> or </w:t>
      </w:r>
      <w:r w:rsidR="00556699">
        <w:t>emergency registration</w:t>
      </w:r>
      <w:r w:rsidR="00F02B08">
        <w:t xml:space="preserve"> fees</w:t>
      </w:r>
      <w:r w:rsidR="00556699">
        <w:t xml:space="preserve">. Many candidates report retaking sections </w:t>
      </w:r>
      <w:r w:rsidR="00453C91">
        <w:t xml:space="preserve">that they did not pass </w:t>
      </w:r>
      <w:r w:rsidR="00A90312">
        <w:t>multiple times</w:t>
      </w:r>
      <w:r w:rsidR="00F02B08">
        <w:t>, and must pay the administration fee for each attempt.</w:t>
      </w:r>
    </w:p>
    <w:p w14:paraId="4ABE5522" w14:textId="02D4E63A" w:rsidR="00556699" w:rsidRDefault="00556699" w:rsidP="004524E4">
      <w:pPr>
        <w:spacing w:after="0"/>
      </w:pPr>
    </w:p>
    <w:p w14:paraId="408E52E3" w14:textId="40196B80" w:rsidR="00A90312" w:rsidRPr="00A90312" w:rsidRDefault="00A90312" w:rsidP="004524E4">
      <w:pPr>
        <w:spacing w:after="0"/>
      </w:pPr>
      <w:r>
        <w:t>The CBEST is designed to assess basic reading, mathematics, and writing skills, but is not designed to measure the ability to teach those skills. Credential candidates are required to complete a bachelor</w:t>
      </w:r>
      <w:r w:rsidR="00F02B08">
        <w:t>’</w:t>
      </w:r>
      <w:r>
        <w:t>s degree from a regionally accredited institution of higher education before earning a credential, leading some to label the test</w:t>
      </w:r>
      <w:r w:rsidR="00F02B08">
        <w:t>’s assessment of basic skills</w:t>
      </w:r>
      <w:r>
        <w:t xml:space="preserve"> duplicative</w:t>
      </w:r>
      <w:r w:rsidR="00B079A0">
        <w:t xml:space="preserve"> and unnecessary</w:t>
      </w:r>
      <w:r>
        <w:t xml:space="preserve">. </w:t>
      </w:r>
    </w:p>
    <w:p w14:paraId="4036A97A" w14:textId="77777777" w:rsidR="00F02B08" w:rsidRDefault="00F02B08" w:rsidP="00F02B08">
      <w:pPr>
        <w:spacing w:after="0"/>
      </w:pPr>
    </w:p>
    <w:p w14:paraId="493A10C0" w14:textId="4B702142" w:rsidR="00F02B08" w:rsidRDefault="00F02B08" w:rsidP="00F02B08">
      <w:pPr>
        <w:spacing w:after="0"/>
      </w:pPr>
      <w:r w:rsidRPr="00A90312">
        <w:t>As currently written,</w:t>
      </w:r>
      <w:r>
        <w:t xml:space="preserve"> the bill is unclear about what qualifying coursework may be used to meet the </w:t>
      </w:r>
      <w:r w:rsidRPr="00424718">
        <w:rPr>
          <w:bCs/>
        </w:rPr>
        <w:t>basic reading, writing, and mathematics in the English language</w:t>
      </w:r>
      <w:r>
        <w:t xml:space="preserve"> components of the BSR, except to say they will be determined by a credential preparation program. While coursework in mathematics and English can be construed to satisfy the mathematics and English skills components, respectively, the same cannot be said for the reading skill component, which has no obvious correlate. Presumably, this would need to be clarified via amendments to the bill or through regulations once enacted.</w:t>
      </w:r>
      <w:r w:rsidR="00164F6B">
        <w:t xml:space="preserve"> </w:t>
      </w:r>
    </w:p>
    <w:p w14:paraId="71209E19" w14:textId="77777777" w:rsidR="00F02B08" w:rsidRDefault="00F02B08" w:rsidP="00F02B08">
      <w:pPr>
        <w:spacing w:after="0"/>
      </w:pPr>
    </w:p>
    <w:p w14:paraId="312B8113" w14:textId="3CEE56DB" w:rsidR="00453C91" w:rsidRDefault="00453C91" w:rsidP="004524E4">
      <w:pPr>
        <w:spacing w:after="0"/>
      </w:pPr>
      <w:r>
        <w:t>The number of candidates who would use the coursework option in place of the CBEST is unknown, but staff estimates that between 75</w:t>
      </w:r>
      <w:r w:rsidR="007142B3">
        <w:t xml:space="preserve"> percent</w:t>
      </w:r>
      <w:r>
        <w:t xml:space="preserve"> and 90</w:t>
      </w:r>
      <w:r w:rsidR="007142B3">
        <w:t xml:space="preserve"> percent</w:t>
      </w:r>
      <w:r>
        <w:t xml:space="preserve"> of candidates wo</w:t>
      </w:r>
      <w:r w:rsidR="00F02B08">
        <w:t xml:space="preserve">uld do so. </w:t>
      </w:r>
      <w:r>
        <w:t>With fewer</w:t>
      </w:r>
      <w:r w:rsidR="00F02B08">
        <w:t xml:space="preserve"> overall</w:t>
      </w:r>
      <w:r>
        <w:t xml:space="preserve"> test administrations, this</w:t>
      </w:r>
      <w:r w:rsidRPr="00453C91">
        <w:t xml:space="preserve"> </w:t>
      </w:r>
      <w:r>
        <w:t xml:space="preserve">would, on the one hand, result in a decline in revenue to the Teacher </w:t>
      </w:r>
      <w:r w:rsidR="005C62C6">
        <w:t>Development and Assessment Account (TDAA)</w:t>
      </w:r>
      <w:r>
        <w:t xml:space="preserve">, </w:t>
      </w:r>
      <w:r w:rsidR="00F02B08">
        <w:t xml:space="preserve">but </w:t>
      </w:r>
      <w:r>
        <w:t xml:space="preserve">would, on the other hand, </w:t>
      </w:r>
      <w:r w:rsidR="00F02B08">
        <w:t xml:space="preserve">reduce the </w:t>
      </w:r>
      <w:r>
        <w:t xml:space="preserve">cost </w:t>
      </w:r>
      <w:r w:rsidR="00F02B08">
        <w:t>to candidates for completing the</w:t>
      </w:r>
      <w:r w:rsidR="004746FF">
        <w:t>ir credential requirements</w:t>
      </w:r>
      <w:r>
        <w:t>.</w:t>
      </w:r>
    </w:p>
    <w:p w14:paraId="463314AA" w14:textId="77777777" w:rsidR="00453C91" w:rsidRDefault="00453C91" w:rsidP="004524E4">
      <w:pPr>
        <w:spacing w:after="0"/>
      </w:pPr>
    </w:p>
    <w:p w14:paraId="6D0494F3" w14:textId="3EEC0B42" w:rsidR="00A15279" w:rsidRDefault="0098671E" w:rsidP="004524E4">
      <w:pPr>
        <w:spacing w:after="0"/>
      </w:pPr>
      <w:r>
        <w:t>Finally, the current language does n</w:t>
      </w:r>
      <w:r w:rsidR="00A15279">
        <w:t>ot distinguish between semester and quarter units</w:t>
      </w:r>
      <w:r>
        <w:t xml:space="preserve">, </w:t>
      </w:r>
      <w:r w:rsidR="000543EE">
        <w:t xml:space="preserve">and therefore both could be used to as qualifying </w:t>
      </w:r>
      <w:r>
        <w:t xml:space="preserve">coursework </w:t>
      </w:r>
      <w:r w:rsidR="000543EE">
        <w:t xml:space="preserve">despite their different breadths of content. </w:t>
      </w:r>
    </w:p>
    <w:p w14:paraId="3EC9BAAC" w14:textId="47F616A1" w:rsidR="00262D4F" w:rsidRDefault="00262D4F" w:rsidP="004524E4">
      <w:pPr>
        <w:spacing w:after="0"/>
        <w:rPr>
          <w:b/>
        </w:rPr>
      </w:pPr>
    </w:p>
    <w:p w14:paraId="46CF07C3" w14:textId="38C73734" w:rsidR="00A15279" w:rsidRDefault="00A15279" w:rsidP="00BD4471">
      <w:pPr>
        <w:spacing w:after="120"/>
      </w:pPr>
      <w:r>
        <w:rPr>
          <w:b/>
        </w:rPr>
        <w:t xml:space="preserve">Proposed Amendments: </w:t>
      </w:r>
      <w:r>
        <w:t xml:space="preserve">Staff proposes </w:t>
      </w:r>
      <w:r w:rsidR="00213B9D">
        <w:t xml:space="preserve">inserting </w:t>
      </w:r>
      <w:r>
        <w:t xml:space="preserve">clarifying amendments to define what types of coursework may be used to satisfy proficiency in each of the components </w:t>
      </w:r>
      <w:r w:rsidR="00BC2757">
        <w:t xml:space="preserve">of the BSR. </w:t>
      </w:r>
      <w:r>
        <w:t>(i.e.</w:t>
      </w:r>
      <w:r w:rsidR="00BC2757">
        <w:t>,</w:t>
      </w:r>
      <w:r>
        <w:t xml:space="preserve"> </w:t>
      </w:r>
      <w:r w:rsidRPr="00424718">
        <w:rPr>
          <w:bCs/>
        </w:rPr>
        <w:t>basic reading, writing, and mathematics in the English language</w:t>
      </w:r>
      <w:r>
        <w:t>)</w:t>
      </w:r>
      <w:r w:rsidR="004746FF">
        <w:t>, s</w:t>
      </w:r>
      <w:r w:rsidR="00BC2757">
        <w:t>ee</w:t>
      </w:r>
      <w:r w:rsidR="005C62C6">
        <w:t xml:space="preserve"> the</w:t>
      </w:r>
      <w:r w:rsidR="00BC2757">
        <w:t xml:space="preserve"> Appendix</w:t>
      </w:r>
      <w:r w:rsidR="00213B9D">
        <w:t xml:space="preserve"> for the complete bill text</w:t>
      </w:r>
      <w:r w:rsidR="0098671E">
        <w:t>.</w:t>
      </w:r>
    </w:p>
    <w:p w14:paraId="4E0BB51D" w14:textId="77777777" w:rsidR="00D46C85" w:rsidRPr="00B4484B" w:rsidRDefault="00D46C85" w:rsidP="00BD4471">
      <w:pPr>
        <w:spacing w:after="0"/>
        <w:ind w:left="360"/>
        <w:jc w:val="both"/>
        <w:textAlignment w:val="baseline"/>
        <w:rPr>
          <w:rFonts w:cstheme="minorHAnsi"/>
          <w:i/>
          <w:iCs/>
          <w:szCs w:val="24"/>
          <w:bdr w:val="none" w:sz="0" w:space="0" w:color="auto" w:frame="1"/>
        </w:rPr>
      </w:pPr>
      <w:r w:rsidRPr="00B4484B">
        <w:rPr>
          <w:rFonts w:cstheme="minorHAnsi"/>
          <w:i/>
          <w:iCs/>
          <w:szCs w:val="24"/>
          <w:bdr w:val="none" w:sz="0" w:space="0" w:color="auto" w:frame="1"/>
        </w:rPr>
        <w:t>Education Code Section 44252 is amended to read:</w:t>
      </w:r>
    </w:p>
    <w:p w14:paraId="1BBC18CD" w14:textId="77777777" w:rsidR="00D46C85" w:rsidRPr="00B4484B" w:rsidRDefault="00D46C85" w:rsidP="00BD4471">
      <w:pPr>
        <w:spacing w:after="120"/>
        <w:ind w:left="360"/>
        <w:jc w:val="both"/>
        <w:textAlignment w:val="baseline"/>
        <w:rPr>
          <w:rFonts w:cstheme="minorHAnsi"/>
          <w:i/>
          <w:iCs/>
          <w:szCs w:val="24"/>
          <w:bdr w:val="none" w:sz="0" w:space="0" w:color="auto" w:frame="1"/>
        </w:rPr>
      </w:pPr>
      <w:r w:rsidRPr="00B4484B">
        <w:rPr>
          <w:rFonts w:cstheme="minorHAnsi"/>
          <w:i/>
          <w:iCs/>
          <w:szCs w:val="24"/>
          <w:bdr w:val="none" w:sz="0" w:space="0" w:color="auto" w:frame="1"/>
        </w:rPr>
        <w:t>[…]</w:t>
      </w:r>
    </w:p>
    <w:p w14:paraId="7335BAE8" w14:textId="7DD9CCD1" w:rsidR="00D46C85" w:rsidRPr="00B4484B" w:rsidRDefault="00D46C85" w:rsidP="00BD4471">
      <w:pPr>
        <w:spacing w:after="160"/>
        <w:ind w:left="360"/>
        <w:textAlignment w:val="baseline"/>
        <w:rPr>
          <w:i/>
          <w:szCs w:val="24"/>
        </w:rPr>
      </w:pPr>
      <w:r w:rsidRPr="00B4484B">
        <w:rPr>
          <w:rFonts w:cstheme="minorHAnsi"/>
          <w:iCs/>
          <w:szCs w:val="24"/>
          <w:bdr w:val="none" w:sz="0" w:space="0" w:color="auto" w:frame="1"/>
        </w:rPr>
        <w:t>(10)</w:t>
      </w:r>
      <w:r w:rsidR="00BD4471">
        <w:rPr>
          <w:rFonts w:cstheme="minorHAnsi"/>
          <w:iCs/>
          <w:szCs w:val="24"/>
          <w:bdr w:val="none" w:sz="0" w:space="0" w:color="auto" w:frame="1"/>
        </w:rPr>
        <w:t xml:space="preserve"> </w:t>
      </w:r>
      <w:r w:rsidRPr="00B4484B">
        <w:rPr>
          <w:i/>
          <w:szCs w:val="24"/>
        </w:rPr>
        <w:t xml:space="preserve">(a) For the purpose of this paragraph, “basic reading” refers to a course in the subjects of critical thinking, logic, philosophy, reading, rhetoric, or textual analysis; “writing” refers to a course in the subjects of composition, English, written communications or writing; and </w:t>
      </w:r>
      <w:r w:rsidRPr="00B4484B">
        <w:rPr>
          <w:i/>
          <w:szCs w:val="24"/>
        </w:rPr>
        <w:lastRenderedPageBreak/>
        <w:t xml:space="preserve">“mathematics” refers to a course in the subjects of geometry, mathematics, quantitative reasoning, or statistics. Courses that do not fall in the </w:t>
      </w:r>
      <w:proofErr w:type="gramStart"/>
      <w:r w:rsidRPr="00B4484B">
        <w:rPr>
          <w:i/>
          <w:szCs w:val="24"/>
        </w:rPr>
        <w:t>aforementioned subjects</w:t>
      </w:r>
      <w:proofErr w:type="gramEnd"/>
      <w:r w:rsidRPr="00B4484B">
        <w:rPr>
          <w:i/>
          <w:szCs w:val="24"/>
        </w:rPr>
        <w:t xml:space="preserve"> may serve as alternative indicators of proficiency if the applicant provides documentation in writing from the registrar or relevant department chair of the regionally accredited institution of higher education where the course was taken.</w:t>
      </w:r>
    </w:p>
    <w:p w14:paraId="6F505DC0" w14:textId="6F51C266" w:rsidR="00D46C85" w:rsidRPr="00B4484B" w:rsidRDefault="00D46C85" w:rsidP="00BD4471">
      <w:pPr>
        <w:spacing w:after="120"/>
        <w:ind w:left="360"/>
        <w:rPr>
          <w:i/>
          <w:szCs w:val="24"/>
        </w:rPr>
      </w:pPr>
      <w:r w:rsidRPr="00B4484B">
        <w:rPr>
          <w:i/>
          <w:szCs w:val="24"/>
        </w:rPr>
        <w:t xml:space="preserve">(b) Qualifying coursework must be in a semester length course of at least three units or the equivalent number of quarter units. </w:t>
      </w:r>
    </w:p>
    <w:p w14:paraId="2E9BB3E6" w14:textId="4B94970B" w:rsidR="00D46C85" w:rsidRPr="00B4484B" w:rsidRDefault="00D46C85" w:rsidP="00BD4471">
      <w:pPr>
        <w:ind w:left="360"/>
        <w:rPr>
          <w:szCs w:val="24"/>
        </w:rPr>
      </w:pPr>
      <w:r w:rsidRPr="00B4484B">
        <w:rPr>
          <w:szCs w:val="24"/>
        </w:rPr>
        <w:t>[…]</w:t>
      </w:r>
    </w:p>
    <w:p w14:paraId="065697DC" w14:textId="27AC417A" w:rsidR="0098671E" w:rsidRPr="00A15279" w:rsidRDefault="004746FF" w:rsidP="0098671E">
      <w:pPr>
        <w:spacing w:after="0"/>
      </w:pPr>
      <w:r>
        <w:t>The a</w:t>
      </w:r>
      <w:r w:rsidR="0098671E">
        <w:t xml:space="preserve">mendments would eliminate the need for regulations </w:t>
      </w:r>
      <w:r>
        <w:t xml:space="preserve">to provide this clarity </w:t>
      </w:r>
      <w:r w:rsidR="0098671E">
        <w:t xml:space="preserve">and allow </w:t>
      </w:r>
      <w:r>
        <w:t xml:space="preserve">credential </w:t>
      </w:r>
      <w:r w:rsidR="0098671E">
        <w:t xml:space="preserve">candidates to </w:t>
      </w:r>
      <w:r>
        <w:t xml:space="preserve">begin </w:t>
      </w:r>
      <w:r w:rsidR="0098671E">
        <w:t>exercis</w:t>
      </w:r>
      <w:r>
        <w:t xml:space="preserve">ing </w:t>
      </w:r>
      <w:r w:rsidR="0098671E">
        <w:t xml:space="preserve">this </w:t>
      </w:r>
      <w:r>
        <w:t xml:space="preserve">BSR </w:t>
      </w:r>
      <w:r w:rsidR="0098671E">
        <w:t>option starting January 1, 2021</w:t>
      </w:r>
      <w:r w:rsidR="005C62C6">
        <w:t xml:space="preserve"> if the bill is signed into law</w:t>
      </w:r>
      <w:r w:rsidR="0098671E">
        <w:t>.</w:t>
      </w:r>
    </w:p>
    <w:p w14:paraId="7B0DA060" w14:textId="77777777" w:rsidR="00A15279" w:rsidRPr="001832A1" w:rsidRDefault="00A15279" w:rsidP="004524E4">
      <w:pPr>
        <w:spacing w:after="0"/>
        <w:rPr>
          <w:b/>
        </w:rPr>
      </w:pPr>
    </w:p>
    <w:p w14:paraId="11E23FC4" w14:textId="691D8BC0" w:rsidR="00A15279" w:rsidRDefault="007C1386" w:rsidP="00A15279">
      <w:pPr>
        <w:spacing w:after="0"/>
      </w:pPr>
      <w:r w:rsidRPr="001832A1">
        <w:rPr>
          <w:b/>
        </w:rPr>
        <w:t>Prior Legislation</w:t>
      </w:r>
      <w:r w:rsidR="006E73AD">
        <w:rPr>
          <w:b/>
        </w:rPr>
        <w:t xml:space="preserve">: </w:t>
      </w:r>
      <w:r w:rsidR="006E73AD" w:rsidRPr="006E73AD">
        <w:t>None</w:t>
      </w:r>
    </w:p>
    <w:p w14:paraId="2D87252F" w14:textId="77777777" w:rsidR="00A15279" w:rsidRPr="00A15279" w:rsidRDefault="00A15279" w:rsidP="00A15279">
      <w:pPr>
        <w:spacing w:after="0"/>
      </w:pPr>
    </w:p>
    <w:p w14:paraId="4F6101EE" w14:textId="0716BF98" w:rsidR="00A15279" w:rsidRPr="00A15279" w:rsidRDefault="00A15279" w:rsidP="00CA44AC">
      <w:r w:rsidRPr="00A15279">
        <w:rPr>
          <w:b/>
        </w:rPr>
        <w:t>Similar Legislation:</w:t>
      </w:r>
      <w:r w:rsidRPr="00A15279">
        <w:t xml:space="preserve"> </w:t>
      </w:r>
      <w:hyperlink r:id="rId12" w:history="1">
        <w:r w:rsidRPr="00A15279">
          <w:rPr>
            <w:rStyle w:val="Hyperlink"/>
          </w:rPr>
          <w:t>AB 2485 (Kalra) - Teacher Credentialing: Subject Matter Competence</w:t>
        </w:r>
      </w:hyperlink>
      <w:r>
        <w:t xml:space="preserve">, sponsored by the Commission, establishes an alternative for demonstrating subject matter competency using coursework. </w:t>
      </w:r>
      <w:r w:rsidR="00CA44AC">
        <w:t xml:space="preserve">This bill is currently on the Assembly floor. </w:t>
      </w:r>
    </w:p>
    <w:p w14:paraId="1C8F4473" w14:textId="344A6BFE" w:rsidR="001832A1" w:rsidRPr="000543EE" w:rsidRDefault="007C1386" w:rsidP="001832A1">
      <w:pPr>
        <w:rPr>
          <w:sz w:val="22"/>
        </w:rPr>
      </w:pPr>
      <w:r w:rsidRPr="001832A1">
        <w:rPr>
          <w:b/>
        </w:rPr>
        <w:t>Fiscal Impact</w:t>
      </w:r>
      <w:r w:rsidR="001832A1">
        <w:rPr>
          <w:b/>
        </w:rPr>
        <w:t xml:space="preserve">: </w:t>
      </w:r>
      <w:r w:rsidR="00262D4F">
        <w:t xml:space="preserve">Testing fees are one of three primary revenue sources for the </w:t>
      </w:r>
      <w:r w:rsidR="005C62C6">
        <w:t>Commission</w:t>
      </w:r>
      <w:r w:rsidR="00262D4F">
        <w:t xml:space="preserve">. </w:t>
      </w:r>
      <w:r w:rsidR="001832A1">
        <w:t>On average for the last five years, the Commission received $840,261 from CBEST testing fees, or about 16.2</w:t>
      </w:r>
      <w:r w:rsidR="005C62C6">
        <w:t xml:space="preserve"> percent</w:t>
      </w:r>
      <w:r w:rsidR="001832A1">
        <w:t xml:space="preserve"> of total annual testing fee revenue. It is unknow</w:t>
      </w:r>
      <w:r w:rsidR="00262D4F">
        <w:t xml:space="preserve">n how many candidates would use this option. </w:t>
      </w:r>
      <w:r w:rsidR="001832A1">
        <w:t>Staff estimates that this bill would lead</w:t>
      </w:r>
      <w:r w:rsidR="005C62C6">
        <w:t xml:space="preserve"> to</w:t>
      </w:r>
      <w:r w:rsidR="001832A1">
        <w:t xml:space="preserve"> between 75</w:t>
      </w:r>
      <w:r w:rsidR="005C62C6">
        <w:t xml:space="preserve"> percent</w:t>
      </w:r>
      <w:r w:rsidR="001832A1">
        <w:t xml:space="preserve"> and 90</w:t>
      </w:r>
      <w:r w:rsidR="005C62C6">
        <w:t xml:space="preserve"> percent</w:t>
      </w:r>
      <w:r w:rsidR="001832A1">
        <w:t xml:space="preserve"> of candidates </w:t>
      </w:r>
      <w:r w:rsidR="00262D4F">
        <w:t>us</w:t>
      </w:r>
      <w:r w:rsidR="005C62C6">
        <w:t>ing</w:t>
      </w:r>
      <w:r w:rsidR="00262D4F">
        <w:t xml:space="preserve"> coursework in </w:t>
      </w:r>
      <w:r w:rsidR="001832A1">
        <w:t>place of the CBEST</w:t>
      </w:r>
      <w:r w:rsidR="005C62C6">
        <w:t xml:space="preserve"> -</w:t>
      </w:r>
      <w:r w:rsidR="001832A1">
        <w:t xml:space="preserve"> a decline of</w:t>
      </w:r>
      <w:r w:rsidR="005C62C6">
        <w:t xml:space="preserve"> approximately </w:t>
      </w:r>
      <w:r w:rsidR="001832A1">
        <w:t xml:space="preserve">$630,000 to $756,000 annually. Commission reserves are currently </w:t>
      </w:r>
      <w:r w:rsidR="00B25F9E">
        <w:t>sufficient</w:t>
      </w:r>
      <w:r w:rsidR="001832A1">
        <w:t xml:space="preserve"> to absorb this cost during the three years the bill will be in effect before sunsetting. </w:t>
      </w:r>
    </w:p>
    <w:p w14:paraId="5898D2D0" w14:textId="269341D6" w:rsidR="001832A1" w:rsidRDefault="00B25F9E" w:rsidP="00B4484B">
      <w:pPr>
        <w:spacing w:after="0"/>
      </w:pPr>
      <w:r>
        <w:t>The</w:t>
      </w:r>
      <w:r w:rsidR="001832A1">
        <w:t xml:space="preserve"> actual number of people exercising this option </w:t>
      </w:r>
      <w:r>
        <w:t xml:space="preserve">could </w:t>
      </w:r>
      <w:r w:rsidR="001832A1">
        <w:t>be lower than 75</w:t>
      </w:r>
      <w:r w:rsidR="005C62C6">
        <w:t xml:space="preserve"> percent</w:t>
      </w:r>
      <w:r w:rsidR="001832A1">
        <w:t>.</w:t>
      </w:r>
      <w:r w:rsidR="00164F6B">
        <w:t xml:space="preserve"> For instance:</w:t>
      </w:r>
    </w:p>
    <w:p w14:paraId="1C4892C7" w14:textId="63590EBE" w:rsidR="001832A1" w:rsidRDefault="004746FF" w:rsidP="00B4484B">
      <w:pPr>
        <w:pStyle w:val="ListParagraph"/>
        <w:numPr>
          <w:ilvl w:val="0"/>
          <w:numId w:val="18"/>
        </w:numPr>
        <w:spacing w:after="0"/>
        <w:contextualSpacing w:val="0"/>
        <w:rPr>
          <w:rFonts w:eastAsia="Times New Roman"/>
        </w:rPr>
      </w:pPr>
      <w:r>
        <w:rPr>
          <w:rFonts w:eastAsia="Times New Roman"/>
        </w:rPr>
        <w:t>The</w:t>
      </w:r>
      <w:r w:rsidR="001832A1">
        <w:rPr>
          <w:rFonts w:eastAsia="Times New Roman"/>
        </w:rPr>
        <w:t xml:space="preserve"> number of people using the </w:t>
      </w:r>
      <w:r>
        <w:rPr>
          <w:rFonts w:eastAsia="Times New Roman"/>
        </w:rPr>
        <w:t>coursework</w:t>
      </w:r>
      <w:r w:rsidR="001832A1">
        <w:rPr>
          <w:rFonts w:eastAsia="Times New Roman"/>
        </w:rPr>
        <w:t xml:space="preserve"> option </w:t>
      </w:r>
      <w:r>
        <w:rPr>
          <w:rFonts w:eastAsia="Times New Roman"/>
        </w:rPr>
        <w:t xml:space="preserve">may </w:t>
      </w:r>
      <w:r w:rsidR="001832A1">
        <w:rPr>
          <w:rFonts w:eastAsia="Times New Roman"/>
        </w:rPr>
        <w:t xml:space="preserve">start on the lower end of the scale and to ramp up over time. The number using this option will </w:t>
      </w:r>
      <w:r>
        <w:rPr>
          <w:rFonts w:eastAsia="Times New Roman"/>
        </w:rPr>
        <w:t xml:space="preserve">likely </w:t>
      </w:r>
      <w:r w:rsidR="001832A1">
        <w:rPr>
          <w:rFonts w:eastAsia="Times New Roman"/>
        </w:rPr>
        <w:t xml:space="preserve">be lowest in year one and </w:t>
      </w:r>
      <w:r>
        <w:rPr>
          <w:rFonts w:eastAsia="Times New Roman"/>
        </w:rPr>
        <w:t>increase i</w:t>
      </w:r>
      <w:r w:rsidR="001832A1">
        <w:rPr>
          <w:rFonts w:eastAsia="Times New Roman"/>
        </w:rPr>
        <w:t>n years two and three.</w:t>
      </w:r>
    </w:p>
    <w:p w14:paraId="273398B0" w14:textId="24438EC2" w:rsidR="001832A1" w:rsidRDefault="001832A1" w:rsidP="00B4484B">
      <w:pPr>
        <w:pStyle w:val="ListParagraph"/>
        <w:numPr>
          <w:ilvl w:val="0"/>
          <w:numId w:val="18"/>
        </w:numPr>
        <w:spacing w:after="0"/>
        <w:contextualSpacing w:val="0"/>
        <w:rPr>
          <w:rFonts w:eastAsia="Times New Roman"/>
        </w:rPr>
      </w:pPr>
      <w:r>
        <w:rPr>
          <w:rFonts w:eastAsia="Times New Roman"/>
        </w:rPr>
        <w:t xml:space="preserve">Many CBEST alternatives are already in statute and </w:t>
      </w:r>
      <w:r w:rsidR="000543EE">
        <w:rPr>
          <w:rFonts w:eastAsia="Times New Roman"/>
        </w:rPr>
        <w:t xml:space="preserve">the vast majority </w:t>
      </w:r>
      <w:r>
        <w:rPr>
          <w:rFonts w:eastAsia="Times New Roman"/>
        </w:rPr>
        <w:t>of teacher</w:t>
      </w:r>
      <w:r w:rsidR="00213B9D">
        <w:rPr>
          <w:rFonts w:eastAsia="Times New Roman"/>
        </w:rPr>
        <w:t xml:space="preserve"> candidate</w:t>
      </w:r>
      <w:r>
        <w:rPr>
          <w:rFonts w:eastAsia="Times New Roman"/>
        </w:rPr>
        <w:t xml:space="preserve">s currently take the CBEST. </w:t>
      </w:r>
    </w:p>
    <w:p w14:paraId="74FF1403" w14:textId="3447F8BA" w:rsidR="004524E4" w:rsidRDefault="004524E4" w:rsidP="004524E4">
      <w:pPr>
        <w:spacing w:after="0"/>
      </w:pPr>
    </w:p>
    <w:p w14:paraId="481DCD83" w14:textId="426B14A4" w:rsidR="00164EFC" w:rsidRDefault="001832A1" w:rsidP="004524E4">
      <w:pPr>
        <w:spacing w:after="0"/>
        <w:rPr>
          <w:b/>
        </w:rPr>
      </w:pPr>
      <w:r w:rsidRPr="001832A1">
        <w:rPr>
          <w:b/>
        </w:rPr>
        <w:t>Reason for Suggested Position</w:t>
      </w:r>
    </w:p>
    <w:p w14:paraId="6A9CAFCD" w14:textId="71D3665F" w:rsidR="000543EE" w:rsidRDefault="000543EE" w:rsidP="004524E4">
      <w:pPr>
        <w:spacing w:after="0"/>
      </w:pPr>
      <w:r>
        <w:t xml:space="preserve">AB 1982 complements current efforts to provide credential candidates with performance-based alternatives to exams for demonstrating </w:t>
      </w:r>
      <w:r w:rsidR="00F15158">
        <w:t>adequate preparation</w:t>
      </w:r>
      <w:r w:rsidR="004746FF">
        <w:t>, as well as enabling them to mix-and-match components from available alternatives</w:t>
      </w:r>
      <w:r>
        <w:t>.</w:t>
      </w:r>
      <w:r w:rsidR="00F15158">
        <w:t xml:space="preserve"> The flexibility represents a</w:t>
      </w:r>
      <w:r w:rsidR="004746FF">
        <w:t>n</w:t>
      </w:r>
      <w:r w:rsidR="00F15158">
        <w:t xml:space="preserve"> understanding that the CBEST should not be a barrier to entry for those who </w:t>
      </w:r>
      <w:r w:rsidR="000066A0">
        <w:t>can demonstrate the same skills through other means</w:t>
      </w:r>
      <w:r w:rsidR="00F15158">
        <w:t>.</w:t>
      </w:r>
      <w:r w:rsidR="000066A0">
        <w:t xml:space="preserve"> However, as current</w:t>
      </w:r>
      <w:r w:rsidR="004746FF">
        <w:t>ly</w:t>
      </w:r>
      <w:r w:rsidR="000066A0">
        <w:t xml:space="preserve"> written, the bill lacks clarity about which courses may be used to meet the three basic skills subject components and would require the </w:t>
      </w:r>
      <w:r w:rsidR="000066A0">
        <w:lastRenderedPageBreak/>
        <w:t>Commission to promulgate regulations for this purpose, significantly delaying implementation. For these reasons, staff is recommending a “Support if Amended” position on AB 1982.</w:t>
      </w:r>
    </w:p>
    <w:p w14:paraId="560B31FD" w14:textId="77777777" w:rsidR="00164F6B" w:rsidRDefault="00164F6B" w:rsidP="004524E4">
      <w:pPr>
        <w:spacing w:after="0"/>
      </w:pPr>
    </w:p>
    <w:p w14:paraId="1809B830" w14:textId="77777777" w:rsidR="00164F6B" w:rsidRPr="007C1386" w:rsidRDefault="00164F6B" w:rsidP="00164F6B">
      <w:pPr>
        <w:spacing w:after="0"/>
        <w:rPr>
          <w:b/>
        </w:rPr>
      </w:pPr>
      <w:r w:rsidRPr="007C1386">
        <w:rPr>
          <w:b/>
        </w:rPr>
        <w:t>Organization Positions</w:t>
      </w:r>
    </w:p>
    <w:p w14:paraId="47EBC262" w14:textId="77777777" w:rsidR="00164F6B" w:rsidRPr="00AC51C2" w:rsidRDefault="00164F6B" w:rsidP="00164F6B">
      <w:pPr>
        <w:spacing w:after="0"/>
        <w:rPr>
          <w:rFonts w:cstheme="minorHAnsi"/>
          <w:i/>
        </w:rPr>
      </w:pPr>
      <w:r w:rsidRPr="00AC51C2">
        <w:rPr>
          <w:rFonts w:cstheme="minorHAnsi"/>
          <w:i/>
        </w:rPr>
        <w:t>Support</w:t>
      </w:r>
    </w:p>
    <w:p w14:paraId="3A8D053D" w14:textId="77777777" w:rsidR="00164F6B" w:rsidRPr="00AC51C2" w:rsidRDefault="00164F6B" w:rsidP="00164F6B">
      <w:pPr>
        <w:pStyle w:val="NormalWeb"/>
        <w:rPr>
          <w:rFonts w:asciiTheme="minorHAnsi" w:hAnsiTheme="minorHAnsi" w:cstheme="minorHAnsi"/>
          <w:color w:val="212121"/>
          <w:sz w:val="24"/>
          <w:szCs w:val="24"/>
        </w:rPr>
      </w:pPr>
      <w:r w:rsidRPr="00AC51C2">
        <w:rPr>
          <w:rFonts w:asciiTheme="minorHAnsi" w:hAnsiTheme="minorHAnsi" w:cstheme="minorHAnsi"/>
          <w:color w:val="000000"/>
          <w:sz w:val="24"/>
          <w:szCs w:val="24"/>
        </w:rPr>
        <w:t>California Association for Bilingual Education</w:t>
      </w:r>
      <w:r w:rsidRPr="00AC51C2">
        <w:rPr>
          <w:rFonts w:asciiTheme="minorHAnsi" w:hAnsiTheme="minorHAnsi" w:cstheme="minorHAnsi"/>
          <w:color w:val="000000"/>
          <w:sz w:val="24"/>
          <w:szCs w:val="24"/>
        </w:rPr>
        <w:br/>
        <w:t>California Charter Schools Association</w:t>
      </w:r>
      <w:r w:rsidRPr="00AC51C2">
        <w:rPr>
          <w:rFonts w:asciiTheme="minorHAnsi" w:hAnsiTheme="minorHAnsi" w:cstheme="minorHAnsi"/>
          <w:color w:val="000000"/>
          <w:sz w:val="24"/>
          <w:szCs w:val="24"/>
        </w:rPr>
        <w:br/>
        <w:t>California Federation of Teachers</w:t>
      </w:r>
      <w:r w:rsidRPr="00AC51C2">
        <w:rPr>
          <w:rFonts w:asciiTheme="minorHAnsi" w:hAnsiTheme="minorHAnsi" w:cstheme="minorHAnsi"/>
          <w:color w:val="000000"/>
          <w:sz w:val="24"/>
          <w:szCs w:val="24"/>
        </w:rPr>
        <w:br/>
        <w:t>California School Boards Association</w:t>
      </w:r>
      <w:r w:rsidRPr="00AC51C2">
        <w:rPr>
          <w:rFonts w:asciiTheme="minorHAnsi" w:hAnsiTheme="minorHAnsi" w:cstheme="minorHAnsi"/>
          <w:color w:val="000000"/>
          <w:sz w:val="24"/>
          <w:szCs w:val="24"/>
        </w:rPr>
        <w:br/>
        <w:t>California State PTA</w:t>
      </w:r>
      <w:r w:rsidRPr="00AC51C2">
        <w:rPr>
          <w:rFonts w:asciiTheme="minorHAnsi" w:hAnsiTheme="minorHAnsi" w:cstheme="minorHAnsi"/>
          <w:color w:val="000000"/>
          <w:sz w:val="24"/>
          <w:szCs w:val="24"/>
        </w:rPr>
        <w:br/>
        <w:t>California Teachers Association</w:t>
      </w:r>
      <w:r w:rsidRPr="00AC51C2">
        <w:rPr>
          <w:rFonts w:asciiTheme="minorHAnsi" w:hAnsiTheme="minorHAnsi" w:cstheme="minorHAnsi"/>
          <w:color w:val="000000"/>
          <w:sz w:val="24"/>
          <w:szCs w:val="24"/>
        </w:rPr>
        <w:br/>
        <w:t>Office of The Riverside County Superintendent of Schools</w:t>
      </w:r>
      <w:r w:rsidRPr="00AC51C2">
        <w:rPr>
          <w:rFonts w:asciiTheme="minorHAnsi" w:hAnsiTheme="minorHAnsi" w:cstheme="minorHAnsi"/>
          <w:color w:val="000000"/>
          <w:sz w:val="24"/>
          <w:szCs w:val="24"/>
        </w:rPr>
        <w:br/>
        <w:t>Public Advocates INC.</w:t>
      </w:r>
      <w:r w:rsidRPr="00AC51C2">
        <w:rPr>
          <w:rFonts w:asciiTheme="minorHAnsi" w:hAnsiTheme="minorHAnsi" w:cstheme="minorHAnsi"/>
          <w:color w:val="000000"/>
          <w:sz w:val="24"/>
          <w:szCs w:val="24"/>
        </w:rPr>
        <w:br/>
        <w:t>Riverside County Public K-12 School District Superintendents</w:t>
      </w:r>
    </w:p>
    <w:p w14:paraId="4F0ED49E" w14:textId="77777777" w:rsidR="00164F6B" w:rsidRPr="00AC51C2" w:rsidRDefault="00164F6B" w:rsidP="00164F6B">
      <w:pPr>
        <w:spacing w:after="0"/>
        <w:rPr>
          <w:rFonts w:cstheme="minorHAnsi"/>
        </w:rPr>
      </w:pPr>
      <w:r w:rsidRPr="00AC51C2">
        <w:rPr>
          <w:rFonts w:eastAsia="Times New Roman" w:cstheme="minorHAnsi"/>
          <w:color w:val="000000"/>
          <w:szCs w:val="24"/>
        </w:rPr>
        <w:t>Association of California School Administrators</w:t>
      </w:r>
    </w:p>
    <w:p w14:paraId="06FF9AFA" w14:textId="77777777" w:rsidR="00164F6B" w:rsidRDefault="00164F6B" w:rsidP="00164F6B">
      <w:pPr>
        <w:spacing w:after="0"/>
        <w:rPr>
          <w:rFonts w:cstheme="minorHAnsi"/>
          <w:i/>
        </w:rPr>
      </w:pPr>
    </w:p>
    <w:p w14:paraId="16E919AD" w14:textId="77777777" w:rsidR="00164F6B" w:rsidRPr="00AC51C2" w:rsidRDefault="00164F6B" w:rsidP="00164F6B">
      <w:pPr>
        <w:spacing w:after="0"/>
        <w:rPr>
          <w:rFonts w:cstheme="minorHAnsi"/>
          <w:i/>
        </w:rPr>
      </w:pPr>
      <w:r w:rsidRPr="00AC51C2">
        <w:rPr>
          <w:rFonts w:cstheme="minorHAnsi"/>
          <w:i/>
        </w:rPr>
        <w:t>Opposition</w:t>
      </w:r>
    </w:p>
    <w:p w14:paraId="078AC5D0" w14:textId="77777777" w:rsidR="00164F6B" w:rsidRPr="00AC51C2" w:rsidRDefault="00164F6B" w:rsidP="00164F6B">
      <w:pPr>
        <w:spacing w:after="0"/>
        <w:rPr>
          <w:rFonts w:cstheme="minorHAnsi"/>
        </w:rPr>
      </w:pPr>
      <w:r w:rsidRPr="00AC51C2">
        <w:rPr>
          <w:rFonts w:cstheme="minorHAnsi"/>
        </w:rPr>
        <w:t>EdVoice</w:t>
      </w:r>
    </w:p>
    <w:p w14:paraId="6A26A24D" w14:textId="77777777" w:rsidR="000543EE" w:rsidRDefault="000543EE" w:rsidP="004524E4">
      <w:pPr>
        <w:spacing w:after="0"/>
      </w:pPr>
    </w:p>
    <w:p w14:paraId="5C8B2173" w14:textId="77777777" w:rsidR="00E37B1F" w:rsidRDefault="00E37B1F" w:rsidP="00BD4471">
      <w:r w:rsidRPr="00E37B1F">
        <w:rPr>
          <w:b/>
        </w:rPr>
        <w:t>Analyst</w:t>
      </w:r>
      <w:r>
        <w:t>: Sasha Horwitz</w:t>
      </w:r>
    </w:p>
    <w:p w14:paraId="67414264" w14:textId="17CDB8B4" w:rsidR="00164EFC" w:rsidRDefault="00E37B1F" w:rsidP="00BD4471">
      <w:pPr>
        <w:spacing w:after="0"/>
        <w:rPr>
          <w:b/>
        </w:rPr>
      </w:pPr>
      <w:r w:rsidRPr="00E37B1F">
        <w:rPr>
          <w:b/>
        </w:rPr>
        <w:t>Date of Analysis</w:t>
      </w:r>
      <w:r>
        <w:t>: June 4, 2020</w:t>
      </w:r>
      <w:r w:rsidR="00164EFC">
        <w:rPr>
          <w:b/>
        </w:rPr>
        <w:br w:type="page"/>
      </w:r>
    </w:p>
    <w:p w14:paraId="0FAC22F0" w14:textId="31AC090E" w:rsidR="00164EFC" w:rsidRPr="00F23FFC" w:rsidRDefault="00164EFC" w:rsidP="00B4484B">
      <w:pPr>
        <w:pStyle w:val="Heading2"/>
        <w:pBdr>
          <w:top w:val="none" w:sz="0" w:space="0" w:color="auto"/>
          <w:bottom w:val="none" w:sz="0" w:space="0" w:color="auto"/>
        </w:pBdr>
        <w:jc w:val="center"/>
        <w:rPr>
          <w:sz w:val="28"/>
          <w:szCs w:val="28"/>
        </w:rPr>
      </w:pPr>
      <w:r w:rsidRPr="00F23FFC">
        <w:rPr>
          <w:sz w:val="28"/>
          <w:szCs w:val="28"/>
        </w:rPr>
        <w:lastRenderedPageBreak/>
        <w:t>Appendix</w:t>
      </w:r>
    </w:p>
    <w:p w14:paraId="2748CD9D" w14:textId="46E2892B" w:rsidR="001832A1" w:rsidRDefault="001832A1" w:rsidP="004524E4">
      <w:pPr>
        <w:spacing w:after="0"/>
        <w:rPr>
          <w:b/>
        </w:rPr>
      </w:pPr>
    </w:p>
    <w:p w14:paraId="7BB5207E" w14:textId="29907B12" w:rsidR="000066A0" w:rsidRDefault="00231819" w:rsidP="00231819">
      <w:pPr>
        <w:spacing w:after="0"/>
      </w:pPr>
      <w:r>
        <w:t xml:space="preserve">This is </w:t>
      </w:r>
      <w:r w:rsidR="000066A0">
        <w:t xml:space="preserve">the May 5, 2020 version of AB 1982, “As Amends Current Law.” </w:t>
      </w:r>
      <w:r>
        <w:t>Suggest</w:t>
      </w:r>
      <w:r w:rsidR="003F1DC1">
        <w:t>ed</w:t>
      </w:r>
      <w:r>
        <w:t xml:space="preserve"> amendments are in bold.</w:t>
      </w:r>
    </w:p>
    <w:p w14:paraId="27868B58" w14:textId="77777777" w:rsidR="000066A0" w:rsidRPr="000066A0" w:rsidRDefault="000066A0" w:rsidP="000066A0">
      <w:pPr>
        <w:spacing w:after="0"/>
        <w:ind w:left="720" w:hanging="720"/>
      </w:pPr>
    </w:p>
    <w:p w14:paraId="292A6B17" w14:textId="77777777" w:rsidR="00164EFC" w:rsidRPr="00231819" w:rsidRDefault="00164EFC" w:rsidP="004901AE">
      <w:r w:rsidRPr="00231819">
        <w:t>44252.</w:t>
      </w:r>
    </w:p>
    <w:p w14:paraId="5B5B13D1" w14:textId="77777777" w:rsidR="00164EFC" w:rsidRPr="00B4484B" w:rsidRDefault="00164EFC" w:rsidP="00B4484B">
      <w:pPr>
        <w:spacing w:after="160"/>
        <w:textAlignment w:val="baseline"/>
        <w:rPr>
          <w:rFonts w:cstheme="minorHAnsi"/>
          <w:szCs w:val="24"/>
        </w:rPr>
      </w:pPr>
      <w:r w:rsidRPr="00231819">
        <w:rPr>
          <w:rFonts w:cstheme="minorHAnsi"/>
          <w:sz w:val="22"/>
        </w:rPr>
        <w:t> </w:t>
      </w:r>
      <w:r w:rsidRPr="00231819">
        <w:rPr>
          <w:rFonts w:cstheme="minorHAnsi"/>
          <w:sz w:val="22"/>
          <w:bdr w:val="none" w:sz="0" w:space="0" w:color="auto" w:frame="1"/>
        </w:rPr>
        <w:t>(</w:t>
      </w:r>
      <w:r w:rsidRPr="00B4484B">
        <w:rPr>
          <w:rFonts w:cstheme="minorHAnsi"/>
          <w:szCs w:val="24"/>
          <w:bdr w:val="none" w:sz="0" w:space="0" w:color="auto" w:frame="1"/>
        </w:rPr>
        <w:t>a) (1) The commission shall establish standards and procedures for the initial issuance and renewal of credentials.</w:t>
      </w:r>
    </w:p>
    <w:p w14:paraId="5014172F" w14:textId="043B970B"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(A) The commission shall require an initial or renewal applicant who submits an initial or renewal application for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applicant’s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credential online, as part of the application process, to read and attest by electronic signature a statement that the applicant for the credential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w:t>
      </w:r>
      <w:r w:rsidRPr="00B4484B">
        <w:rPr>
          <w:rStyle w:val="deltaxml-old"/>
          <w:rFonts w:cstheme="minorHAnsi"/>
          <w:strike/>
          <w:szCs w:val="24"/>
          <w:bdr w:val="none" w:sz="0" w:space="0" w:color="auto" w:frame="1"/>
        </w:rPr>
        <w:t>he or she, in 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 xml:space="preserve">the </w:t>
      </w:r>
      <w:proofErr w:type="spellStart"/>
      <w:r w:rsidRPr="00B4484B">
        <w:rPr>
          <w:rStyle w:val="deltaxml-new"/>
          <w:rFonts w:cstheme="minorHAnsi"/>
          <w:i/>
          <w:iCs/>
          <w:szCs w:val="24"/>
          <w:bdr w:val="none" w:sz="0" w:space="0" w:color="auto" w:frame="1"/>
        </w:rPr>
        <w:t>credentialholder</w:t>
      </w:r>
      <w:proofErr w:type="spellEnd"/>
      <w:r w:rsidRPr="00B4484B">
        <w:rPr>
          <w:rStyle w:val="deltaxml-new"/>
          <w:rFonts w:cstheme="minorHAnsi"/>
          <w:i/>
          <w:iCs/>
          <w:szCs w:val="24"/>
          <w:bdr w:val="none" w:sz="0" w:space="0" w:color="auto" w:frame="1"/>
        </w:rPr>
        <w:t xml:space="preserve">, in the </w:t>
      </w:r>
      <w:proofErr w:type="spellStart"/>
      <w:r w:rsidRPr="00B4484B">
        <w:rPr>
          <w:rStyle w:val="deltaxml-new"/>
          <w:rFonts w:cstheme="minorHAnsi"/>
          <w:i/>
          <w:iCs/>
          <w:szCs w:val="24"/>
          <w:bdr w:val="none" w:sz="0" w:space="0" w:color="auto" w:frame="1"/>
        </w:rPr>
        <w:t>credentialholder’s</w:t>
      </w:r>
      <w:proofErr w:type="spellEnd"/>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professional capacity or within the scope of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 xml:space="preserve">the </w:t>
      </w:r>
      <w:proofErr w:type="spellStart"/>
      <w:r w:rsidRPr="00B4484B">
        <w:rPr>
          <w:rStyle w:val="deltaxml-new"/>
          <w:rFonts w:cstheme="minorHAnsi"/>
          <w:i/>
          <w:iCs/>
          <w:szCs w:val="24"/>
          <w:bdr w:val="none" w:sz="0" w:space="0" w:color="auto" w:frame="1"/>
        </w:rPr>
        <w:t>credentialholder’s</w:t>
      </w:r>
      <w:proofErr w:type="spellEnd"/>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employment, has knowledge of or observes a child whom the holder of a teaching credential or a services credential knows or reasonably suspects has been the victim of child abuse or neglect.</w:t>
      </w:r>
    </w:p>
    <w:p w14:paraId="2DCA533F" w14:textId="7955942C"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(B) The commission shall require an initial applicant who submits an application in paper form, as part of the application process, to read and attest by signature a statement that the applicant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w:t>
      </w:r>
      <w:r w:rsidRPr="00B4484B">
        <w:rPr>
          <w:rStyle w:val="deltaxml-old"/>
          <w:rFonts w:cstheme="minorHAnsi"/>
          <w:strike/>
          <w:szCs w:val="24"/>
          <w:bdr w:val="none" w:sz="0" w:space="0" w:color="auto" w:frame="1"/>
        </w:rPr>
        <w:t>he or she, in 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 xml:space="preserve">the </w:t>
      </w:r>
      <w:proofErr w:type="spellStart"/>
      <w:r w:rsidRPr="00B4484B">
        <w:rPr>
          <w:rStyle w:val="deltaxml-new"/>
          <w:rFonts w:cstheme="minorHAnsi"/>
          <w:i/>
          <w:iCs/>
          <w:szCs w:val="24"/>
          <w:bdr w:val="none" w:sz="0" w:space="0" w:color="auto" w:frame="1"/>
        </w:rPr>
        <w:t>credentialholder</w:t>
      </w:r>
      <w:proofErr w:type="spellEnd"/>
      <w:r w:rsidRPr="00B4484B">
        <w:rPr>
          <w:rStyle w:val="deltaxml-new"/>
          <w:rFonts w:cstheme="minorHAnsi"/>
          <w:i/>
          <w:iCs/>
          <w:szCs w:val="24"/>
          <w:bdr w:val="none" w:sz="0" w:space="0" w:color="auto" w:frame="1"/>
        </w:rPr>
        <w:t xml:space="preserve">, in the </w:t>
      </w:r>
      <w:proofErr w:type="spellStart"/>
      <w:r w:rsidRPr="00B4484B">
        <w:rPr>
          <w:rStyle w:val="deltaxml-new"/>
          <w:rFonts w:cstheme="minorHAnsi"/>
          <w:i/>
          <w:iCs/>
          <w:szCs w:val="24"/>
          <w:bdr w:val="none" w:sz="0" w:space="0" w:color="auto" w:frame="1"/>
        </w:rPr>
        <w:t>credentialholder’s</w:t>
      </w:r>
      <w:proofErr w:type="spellEnd"/>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professional capacity or within the scope of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 xml:space="preserve">the </w:t>
      </w:r>
      <w:proofErr w:type="spellStart"/>
      <w:r w:rsidRPr="00B4484B">
        <w:rPr>
          <w:rStyle w:val="deltaxml-new"/>
          <w:rFonts w:cstheme="minorHAnsi"/>
          <w:i/>
          <w:iCs/>
          <w:szCs w:val="24"/>
          <w:bdr w:val="none" w:sz="0" w:space="0" w:color="auto" w:frame="1"/>
        </w:rPr>
        <w:t>credentialholder’s</w:t>
      </w:r>
      <w:proofErr w:type="spellEnd"/>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employment, has knowledge of or observes a child whom the holder of a teaching credential or a services credential knows or reasonably suspects has been the victim of child abuse or neglect.</w:t>
      </w:r>
    </w:p>
    <w:p w14:paraId="45E86450"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(C) The statement described in subparagraphs (A) and (B) shall be substantially in the following form:</w:t>
      </w:r>
    </w:p>
    <w:p w14:paraId="35D61F7C"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 xml:space="preserve">“As a </w:t>
      </w:r>
      <w:proofErr w:type="spellStart"/>
      <w:r w:rsidRPr="00B4484B">
        <w:rPr>
          <w:rFonts w:cstheme="minorHAnsi"/>
          <w:szCs w:val="24"/>
          <w:bdr w:val="none" w:sz="0" w:space="0" w:color="auto" w:frame="1"/>
        </w:rPr>
        <w:t>documentholder</w:t>
      </w:r>
      <w:proofErr w:type="spellEnd"/>
      <w:r w:rsidRPr="00B4484B">
        <w:rPr>
          <w:rFonts w:cstheme="minorHAnsi"/>
          <w:szCs w:val="24"/>
          <w:bdr w:val="none" w:sz="0" w:space="0" w:color="auto" w:frame="1"/>
        </w:rPr>
        <w:t xml:space="preserve"> authorized to work with children, it is part of my professional and ethical duty to report every instance of child abuse or neglect known or suspected to have occurred to a child with whom I have professional contact.</w:t>
      </w:r>
    </w:p>
    <w:p w14:paraId="7282B016"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 xml:space="preserve">I understand that I must report immediately, or as soon as practicably possible, by telephone to a law enforcement agency or a child protective agency, and will send a written report and any </w:t>
      </w:r>
      <w:r w:rsidRPr="00B4484B">
        <w:rPr>
          <w:rFonts w:cstheme="minorHAnsi"/>
          <w:szCs w:val="24"/>
          <w:bdr w:val="none" w:sz="0" w:space="0" w:color="auto" w:frame="1"/>
        </w:rPr>
        <w:lastRenderedPageBreak/>
        <w:t>evidence relating to the incident within 36 hours of becoming aware of the abuse or neglect of the child.</w:t>
      </w:r>
    </w:p>
    <w:p w14:paraId="1AAA263E"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reporting the information regarding a case of possible child abuse or neglect to an employer, supervisor, school principal, school counselor, coworker, or other person is not a substitute for making a mandated report to a law enforcement agency or a child protective agency.</w:t>
      </w:r>
    </w:p>
    <w:p w14:paraId="0C89E1E2"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the reporting duties are individual and no supervisor or administrator may impede or inhibit my reporting duties.</w:t>
      </w:r>
    </w:p>
    <w:p w14:paraId="20AB47E9"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once I submit a report, I am not required to disclose my identity to my employer.</w:t>
      </w:r>
    </w:p>
    <w:p w14:paraId="65F280F2"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I understand that my failure to report an instance of suspected child abuse or neglect as required by the Child Abuse and Neglect Reporting Act under Section 11166 of the Penal Code is a misdemeanor punishable by up to six months in jail or by a fine of one thousand dollars ($1,000), or by both that imprisonment and fine.</w:t>
      </w:r>
    </w:p>
    <w:p w14:paraId="2349B2C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 xml:space="preserve">I acknowledge and certify that as a </w:t>
      </w:r>
      <w:proofErr w:type="spellStart"/>
      <w:r w:rsidRPr="00B4484B">
        <w:rPr>
          <w:rFonts w:cstheme="minorHAnsi"/>
          <w:szCs w:val="24"/>
          <w:bdr w:val="none" w:sz="0" w:space="0" w:color="auto" w:frame="1"/>
        </w:rPr>
        <w:t>documentholder</w:t>
      </w:r>
      <w:proofErr w:type="spellEnd"/>
      <w:r w:rsidRPr="00B4484B">
        <w:rPr>
          <w:rFonts w:cstheme="minorHAnsi"/>
          <w:szCs w:val="24"/>
          <w:bdr w:val="none" w:sz="0" w:space="0" w:color="auto" w:frame="1"/>
        </w:rPr>
        <w:t>, I will fulfill all the duties required of a mandated reporter.”</w:t>
      </w:r>
    </w:p>
    <w:p w14:paraId="676221A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(b) The commission shall not issue initially a credential, permit, certificate, or renewal of an emergency credential to a person to serve in the public schools unless the person has demonstrated proficiency in basic reading, writing, and mathematics skills in the English language as provided in Section 44252.5 or 44252.7. The commission shall exempt the following persons from the basic skills proficiency test requirement:</w:t>
      </w:r>
    </w:p>
    <w:p w14:paraId="3AB32159"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(1) A person credentialed solely for the purpose of teaching adults in an apprenticeship program.</w:t>
      </w:r>
    </w:p>
    <w:p w14:paraId="051326F5"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An applicant for an adult education designated subject credential for other than an academic subject.</w:t>
      </w:r>
    </w:p>
    <w:p w14:paraId="4ACA2D64"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(3) A person credentialed in another state who is an applicant for employment in a school district in this state who has passed a basic skills proficiency examination administered by the state where the person is credentialed.</w:t>
      </w:r>
    </w:p>
    <w:p w14:paraId="493C2B7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(4) A person credentialed in another state who is an applicant for employment in a school district in this state who has passed a basic skills proficiency examination that has been developed and administered by the school district offering that person employment, by cooperating school districts, or by the appropriate county office of education. School districts administering a basic skills proficiency examination under this paragraph shall comply with the requirements of subdivision (h) of Section 44830. The applicant shall be granted a nonrenewable credential, valid for not longer than one year, pending fulfillment of the basic skills proficiency requirement pursuant to Section 44252.5.</w:t>
      </w:r>
    </w:p>
    <w:p w14:paraId="245D7CA2" w14:textId="425CC1D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lastRenderedPageBreak/>
        <w:t>(5) An applicant for a </w:t>
      </w:r>
      <w:r w:rsidRPr="00B4484B">
        <w:rPr>
          <w:rStyle w:val="deltaxml-old"/>
          <w:rFonts w:cstheme="minorHAnsi"/>
          <w:strike/>
          <w:szCs w:val="24"/>
          <w:bdr w:val="none" w:sz="0" w:space="0" w:color="auto" w:frame="1"/>
        </w:rPr>
        <w:t>child care</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childcare</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center permit or a permit authorizing service in a development center for the handicapped if the holder of the permit is not required to have a baccalaureate degree.</w:t>
      </w:r>
    </w:p>
    <w:p w14:paraId="31830FF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(6) The holder of a credential, permit, or certificate to teach, other than an emergency permit, who seeks an additional authorization to teach.</w:t>
      </w:r>
    </w:p>
    <w:p w14:paraId="0C096582"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(7) An applicant for a credential to provide service in the health profession.</w:t>
      </w:r>
    </w:p>
    <w:p w14:paraId="5F87E4B9"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(8) An applicant who achieves scores on the writing, reading, and mathematics sections of the College Board SAT Reasoning Test, the enhanced ACT Test, or the California State University Early Assessment Program that are sufficient to waive the English placement test and the entry level mathematics examination administered by the California State University.</w:t>
      </w:r>
    </w:p>
    <w:p w14:paraId="7B5E6565"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(9) An applicant for an eminence credential to be issued pursuant to Section 44262.</w:t>
      </w:r>
    </w:p>
    <w:p w14:paraId="6F64CBE0" w14:textId="7ACA9DF7" w:rsidR="00164EFC" w:rsidRPr="00B4484B" w:rsidRDefault="00164EFC" w:rsidP="00B4484B">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 xml:space="preserve">(10) An applicant who earns at least a letter grade of B in qualifying coursework determined by a credential preparation program, or determined by the commission for an applicant not enrolled in a California credential preparation program, to sufficiently serve as an alternative indicator of proficiency in basic reading, writing, and mathematics skills in the English language. As used in this section, “qualifying coursework” means a course or courses taken at a regionally accredited institution of higher education for academic credit that applies toward the requirements for an associate’s degree, baccalaureate degree, or higher degree. Qualifying coursework does not include professional development or continuing education units, </w:t>
      </w:r>
      <w:proofErr w:type="spellStart"/>
      <w:r w:rsidRPr="00B4484B">
        <w:rPr>
          <w:rFonts w:cstheme="minorHAnsi"/>
          <w:i/>
          <w:iCs/>
          <w:szCs w:val="24"/>
          <w:bdr w:val="none" w:sz="0" w:space="0" w:color="auto" w:frame="1"/>
        </w:rPr>
        <w:t>inservice</w:t>
      </w:r>
      <w:proofErr w:type="spellEnd"/>
      <w:r w:rsidRPr="00B4484B">
        <w:rPr>
          <w:rFonts w:cstheme="minorHAnsi"/>
          <w:i/>
          <w:iCs/>
          <w:szCs w:val="24"/>
          <w:bdr w:val="none" w:sz="0" w:space="0" w:color="auto" w:frame="1"/>
        </w:rPr>
        <w:t xml:space="preserve"> training or workshops, or courses where credits do not apply toward the requirements for an associate’s degree, baccalaureate degree, or higher degree.</w:t>
      </w:r>
    </w:p>
    <w:p w14:paraId="070BE9C5" w14:textId="7C0DB3D0" w:rsidR="004746FF" w:rsidRPr="00B4484B" w:rsidRDefault="004746FF" w:rsidP="004746FF">
      <w:pPr>
        <w:rPr>
          <w:rFonts w:cstheme="minorHAnsi"/>
          <w:b/>
          <w:i/>
          <w:szCs w:val="24"/>
        </w:rPr>
      </w:pPr>
      <w:r w:rsidRPr="00B4484B">
        <w:rPr>
          <w:rFonts w:cstheme="minorHAnsi"/>
          <w:b/>
          <w:i/>
          <w:szCs w:val="24"/>
        </w:rPr>
        <w:t>(</w:t>
      </w:r>
      <w:r w:rsidR="00D46C85" w:rsidRPr="00B4484B">
        <w:rPr>
          <w:rFonts w:cstheme="minorHAnsi"/>
          <w:b/>
          <w:i/>
          <w:szCs w:val="24"/>
        </w:rPr>
        <w:t>A</w:t>
      </w:r>
      <w:r w:rsidRPr="00B4484B">
        <w:rPr>
          <w:rFonts w:cstheme="minorHAnsi"/>
          <w:b/>
          <w:i/>
          <w:szCs w:val="24"/>
        </w:rPr>
        <w:t xml:space="preserve">) For the purpose of this paragraph, “basic reading” refers to a course in the subjects of critical thinking, logic, philosophy, reading, rhetoric, or textual analysis; “writing” refers to a course in the subjects of composition, English, written communications or writing; and “mathematics” refers to a course in the subjects of geometry, mathematics, quantitative reasoning, or statistics. Courses that do not fall in the aforementioned subjects may serve as alternative indicators of proficiency if the applicant provides </w:t>
      </w:r>
      <w:r w:rsidR="004901AE" w:rsidRPr="00B4484B">
        <w:rPr>
          <w:rFonts w:cstheme="minorHAnsi"/>
          <w:b/>
          <w:i/>
          <w:szCs w:val="24"/>
        </w:rPr>
        <w:t>documentation</w:t>
      </w:r>
      <w:r w:rsidRPr="00B4484B">
        <w:rPr>
          <w:rFonts w:cstheme="minorHAnsi"/>
          <w:b/>
          <w:i/>
          <w:szCs w:val="24"/>
        </w:rPr>
        <w:t xml:space="preserve"> in writing from the registrar or relevant department chair of the regionally accredited institution of higher education where the course was taken.</w:t>
      </w:r>
    </w:p>
    <w:p w14:paraId="4A1AF3E8" w14:textId="1B43A693" w:rsidR="004746FF" w:rsidRPr="00B4484B" w:rsidRDefault="00D46C85" w:rsidP="004746FF">
      <w:pPr>
        <w:rPr>
          <w:rFonts w:cstheme="minorHAnsi"/>
          <w:b/>
          <w:i/>
          <w:szCs w:val="24"/>
        </w:rPr>
      </w:pPr>
      <w:proofErr w:type="gramStart"/>
      <w:r w:rsidRPr="00B4484B">
        <w:rPr>
          <w:rFonts w:cstheme="minorHAnsi"/>
          <w:b/>
          <w:i/>
          <w:szCs w:val="24"/>
        </w:rPr>
        <w:t>B(</w:t>
      </w:r>
      <w:proofErr w:type="gramEnd"/>
      <w:r w:rsidR="004746FF" w:rsidRPr="00B4484B">
        <w:rPr>
          <w:rFonts w:cstheme="minorHAnsi"/>
          <w:b/>
          <w:i/>
          <w:szCs w:val="24"/>
        </w:rPr>
        <w:t xml:space="preserve">) Qualifying coursework must be in a semester length course of at least three units or the equivalent number of quarter units. </w:t>
      </w:r>
    </w:p>
    <w:p w14:paraId="08EE37B4" w14:textId="77777777" w:rsidR="00164EFC" w:rsidRPr="00B4484B" w:rsidRDefault="00164EFC" w:rsidP="00B4484B">
      <w:pPr>
        <w:spacing w:after="160"/>
        <w:textAlignment w:val="baseline"/>
        <w:rPr>
          <w:rFonts w:cstheme="minorHAnsi"/>
          <w:szCs w:val="24"/>
        </w:rPr>
      </w:pPr>
      <w:r w:rsidRPr="00B4484B">
        <w:rPr>
          <w:rFonts w:cstheme="minorHAnsi"/>
          <w:i/>
          <w:iCs/>
          <w:szCs w:val="24"/>
          <w:bdr w:val="none" w:sz="0" w:space="0" w:color="auto" w:frame="1"/>
        </w:rPr>
        <w:t>(11) An applicant who a credential preparation program determines has demonstrated proficiency in basic reading, writing, and mathematics skills in the English language through a combination of qualifying coursework described in paragraph (10), passage of a component or components of the state basic skills proficiency test described in subdivision (d) of Section 44252.5, and scores described in paragraph (8).</w:t>
      </w:r>
    </w:p>
    <w:p w14:paraId="35DBBA73"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 xml:space="preserve">(c) (1) The Superintendent shall adopt an appropriate state test to measure proficiency in these basic skills. In adopting the test, the Superintendent shall seek assistance from the commission </w:t>
      </w:r>
      <w:r w:rsidRPr="00B4484B">
        <w:rPr>
          <w:rFonts w:cstheme="minorHAnsi"/>
          <w:szCs w:val="24"/>
          <w:bdr w:val="none" w:sz="0" w:space="0" w:color="auto" w:frame="1"/>
        </w:rPr>
        <w:lastRenderedPageBreak/>
        <w:t>and an advisory board. A majority of the members of the advisory board shall be classroom teachers. The advisory board also shall include representatives of school boards, school administrators, parents, and postsecondary educational institutions.</w:t>
      </w:r>
    </w:p>
    <w:p w14:paraId="498CA13F"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The Superintendent shall adopt a normed test that the Superintendent determines will sufficiently test basic skills for purposes of this section.</w:t>
      </w:r>
    </w:p>
    <w:p w14:paraId="3312D510"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(3) The Superintendent, in conjunction with the commission and approved teacher training institutions, shall take steps necessary to ensure the effective implementation of this section.</w:t>
      </w:r>
    </w:p>
    <w:p w14:paraId="7484A538" w14:textId="3D7E2192"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 xml:space="preserve">(d) This section does not require the holders of, or applicants for, a designated subjects special </w:t>
      </w:r>
      <w:proofErr w:type="gramStart"/>
      <w:r w:rsidRPr="00B4484B">
        <w:rPr>
          <w:rFonts w:cstheme="minorHAnsi"/>
          <w:szCs w:val="24"/>
          <w:bdr w:val="none" w:sz="0" w:space="0" w:color="auto" w:frame="1"/>
        </w:rPr>
        <w:t>subjects</w:t>
      </w:r>
      <w:proofErr w:type="gramEnd"/>
      <w:r w:rsidRPr="00B4484B">
        <w:rPr>
          <w:rFonts w:cstheme="minorHAnsi"/>
          <w:szCs w:val="24"/>
          <w:bdr w:val="none" w:sz="0" w:space="0" w:color="auto" w:frame="1"/>
        </w:rPr>
        <w:t xml:space="preserve"> credential to pass the state basic skills proficiency test unless the requirements for the specific credential required the possession of a baccalaureate degree. The governing board of a school district, or the governing board of a consortium of school districts, or </w:t>
      </w:r>
      <w:proofErr w:type="gramStart"/>
      <w:r w:rsidRPr="00B4484B">
        <w:rPr>
          <w:rStyle w:val="deltaxml-old"/>
          <w:rFonts w:cstheme="minorHAnsi"/>
          <w:strike/>
          <w:szCs w:val="24"/>
          <w:bdr w:val="none" w:sz="0" w:space="0" w:color="auto" w:frame="1"/>
        </w:rPr>
        <w:t>the</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proofErr w:type="gramEnd"/>
      <w:r w:rsidR="00164F6B" w:rsidRPr="00B4484B">
        <w:rPr>
          <w:rFonts w:cstheme="minorHAnsi"/>
          <w:szCs w:val="24"/>
          <w:bdr w:val="none" w:sz="0" w:space="0" w:color="auto" w:frame="1"/>
        </w:rPr>
        <w:t xml:space="preserve"> </w:t>
      </w:r>
      <w:r w:rsidRPr="00B4484B">
        <w:rPr>
          <w:rFonts w:cstheme="minorHAnsi"/>
          <w:szCs w:val="24"/>
          <w:bdr w:val="none" w:sz="0" w:space="0" w:color="auto" w:frame="1"/>
        </w:rPr>
        <w:t>governing board involved in a joint powers agreement, which employs a holder of a designated subjects special subjects credential, shall establish its own basic skills proficiency criteria for the holders of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1FC35074"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(e) The commission shall compile data regarding the rate of passing the state basic skills proficiency test by persons who have been trained in various institutions of higher education. The data shall be available to members of the public, including to persons who intend to enroll in teacher education programs.</w:t>
      </w:r>
    </w:p>
    <w:p w14:paraId="22F23667"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(f) (1) Each applicant to an approved credential program, unless exempted by subdivision (b), shall take the state basic skills proficiency test in order to provide both the prospective applicant and the program with information regarding the proficiency level of the applicant. Test results shall be forwarded to each California postsecondary educational institution to which the applicant has applied. The program shall use test results to ensure that, upon admission, each applicant receives appropriate academic assistance necessary to pass the state basic skills proficiency test. Persons residing outside the state shall take the test no later than the second available administration following their enrollment in a credential program.</w:t>
      </w:r>
    </w:p>
    <w:p w14:paraId="411DD31A" w14:textId="77777777" w:rsidR="00164EFC" w:rsidRPr="00B4484B" w:rsidRDefault="00164EFC" w:rsidP="00B4484B">
      <w:pPr>
        <w:spacing w:after="160"/>
        <w:textAlignment w:val="baseline"/>
        <w:rPr>
          <w:rFonts w:cstheme="minorHAnsi"/>
          <w:szCs w:val="24"/>
        </w:rPr>
      </w:pPr>
      <w:r w:rsidRPr="00B4484B">
        <w:rPr>
          <w:rFonts w:cstheme="minorHAnsi"/>
          <w:szCs w:val="24"/>
          <w:bdr w:val="none" w:sz="0" w:space="0" w:color="auto" w:frame="1"/>
        </w:rPr>
        <w:t>(2) It is the intent of the Legislature that applicants for admission to teacher preparation programs not be denied admission on the basis of state basic skills proficiency test results.</w:t>
      </w:r>
    </w:p>
    <w:p w14:paraId="30386370" w14:textId="77777777" w:rsidR="00164EFC" w:rsidRPr="00B4484B" w:rsidRDefault="00164EFC" w:rsidP="00B4484B">
      <w:pPr>
        <w:spacing w:after="160"/>
        <w:textAlignment w:val="baseline"/>
        <w:rPr>
          <w:rFonts w:cstheme="minorHAnsi"/>
          <w:szCs w:val="24"/>
        </w:rPr>
      </w:pPr>
      <w:r w:rsidRPr="00B4484B">
        <w:rPr>
          <w:rFonts w:cstheme="minorHAnsi"/>
          <w:i/>
          <w:iCs/>
          <w:szCs w:val="24"/>
          <w:bdr w:val="none" w:sz="0" w:space="0" w:color="auto" w:frame="1"/>
        </w:rPr>
        <w:t>(g) This section shall remain in effect only until December 31, 2023, and as of that date is repealed.</w:t>
      </w:r>
    </w:p>
    <w:p w14:paraId="7E4B951A" w14:textId="77777777" w:rsidR="00164EFC" w:rsidRPr="00B4484B" w:rsidRDefault="00164EFC" w:rsidP="00B4484B">
      <w:pPr>
        <w:rPr>
          <w:rFonts w:cstheme="minorHAnsi"/>
          <w:szCs w:val="24"/>
        </w:rPr>
      </w:pPr>
      <w:r w:rsidRPr="00B4484B">
        <w:rPr>
          <w:rFonts w:cstheme="minorHAnsi"/>
          <w:szCs w:val="24"/>
          <w:bdr w:val="none" w:sz="0" w:space="0" w:color="auto" w:frame="1"/>
        </w:rPr>
        <w:t>SEC. 2.</w:t>
      </w:r>
    </w:p>
    <w:p w14:paraId="34A40959" w14:textId="6493CB25" w:rsidR="005C6D01" w:rsidRDefault="00164EFC" w:rsidP="00B4484B">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Section 44252 is added to the Education Code, to read:</w:t>
      </w:r>
    </w:p>
    <w:p w14:paraId="14E52F73" w14:textId="77777777" w:rsidR="005C6D01" w:rsidRDefault="005C6D01">
      <w:pPr>
        <w:spacing w:after="160" w:line="259" w:lineRule="auto"/>
        <w:rPr>
          <w:rFonts w:cstheme="minorHAnsi"/>
          <w:i/>
          <w:iCs/>
          <w:szCs w:val="24"/>
          <w:bdr w:val="none" w:sz="0" w:space="0" w:color="auto" w:frame="1"/>
        </w:rPr>
      </w:pPr>
      <w:r>
        <w:rPr>
          <w:rFonts w:cstheme="minorHAnsi"/>
          <w:i/>
          <w:iCs/>
          <w:szCs w:val="24"/>
          <w:bdr w:val="none" w:sz="0" w:space="0" w:color="auto" w:frame="1"/>
        </w:rPr>
        <w:br w:type="page"/>
      </w:r>
    </w:p>
    <w:p w14:paraId="794A1724" w14:textId="77777777" w:rsidR="00164EFC" w:rsidRPr="00B4484B" w:rsidRDefault="00164EFC" w:rsidP="004901AE">
      <w:pPr>
        <w:rPr>
          <w:rFonts w:cstheme="minorHAnsi"/>
          <w:szCs w:val="24"/>
          <w:bdr w:val="none" w:sz="0" w:space="0" w:color="auto" w:frame="1"/>
        </w:rPr>
      </w:pPr>
      <w:r w:rsidRPr="00B4484B">
        <w:rPr>
          <w:rFonts w:cstheme="minorHAnsi"/>
          <w:szCs w:val="24"/>
          <w:bdr w:val="none" w:sz="0" w:space="0" w:color="auto" w:frame="1"/>
        </w:rPr>
        <w:lastRenderedPageBreak/>
        <w:t>44252.</w:t>
      </w:r>
    </w:p>
    <w:p w14:paraId="2A66BE09" w14:textId="68ADB7D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(a) (1) The commission shall establish standards and procedures for the initial issuance and renewal of credentials.</w:t>
      </w:r>
    </w:p>
    <w:p w14:paraId="42951FC8"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 xml:space="preserve">(2) (A) The commission shall require an initial or renewal applicant who submits an initial or renewal application for the applicant’s credential online, as part of the application process, to read and attest by electronic signature a statement that the applicant for the credential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the </w:t>
      </w:r>
      <w:proofErr w:type="spellStart"/>
      <w:r w:rsidRPr="00B4484B">
        <w:rPr>
          <w:rFonts w:cstheme="minorHAnsi"/>
          <w:i/>
          <w:iCs/>
          <w:szCs w:val="24"/>
          <w:bdr w:val="none" w:sz="0" w:space="0" w:color="auto" w:frame="1"/>
        </w:rPr>
        <w:t>credentialholder</w:t>
      </w:r>
      <w:proofErr w:type="spellEnd"/>
      <w:r w:rsidRPr="00B4484B">
        <w:rPr>
          <w:rFonts w:cstheme="minorHAnsi"/>
          <w:i/>
          <w:iCs/>
          <w:szCs w:val="24"/>
          <w:bdr w:val="none" w:sz="0" w:space="0" w:color="auto" w:frame="1"/>
        </w:rPr>
        <w:t xml:space="preserve">, in the </w:t>
      </w:r>
      <w:proofErr w:type="spellStart"/>
      <w:r w:rsidRPr="00B4484B">
        <w:rPr>
          <w:rFonts w:cstheme="minorHAnsi"/>
          <w:i/>
          <w:iCs/>
          <w:szCs w:val="24"/>
          <w:bdr w:val="none" w:sz="0" w:space="0" w:color="auto" w:frame="1"/>
        </w:rPr>
        <w:t>credentialholder’s</w:t>
      </w:r>
      <w:proofErr w:type="spellEnd"/>
      <w:r w:rsidRPr="00B4484B">
        <w:rPr>
          <w:rFonts w:cstheme="minorHAnsi"/>
          <w:i/>
          <w:iCs/>
          <w:szCs w:val="24"/>
          <w:bdr w:val="none" w:sz="0" w:space="0" w:color="auto" w:frame="1"/>
        </w:rPr>
        <w:t xml:space="preserve"> professional capacity or within the scope of the </w:t>
      </w:r>
      <w:proofErr w:type="spellStart"/>
      <w:r w:rsidRPr="00B4484B">
        <w:rPr>
          <w:rFonts w:cstheme="minorHAnsi"/>
          <w:i/>
          <w:iCs/>
          <w:szCs w:val="24"/>
          <w:bdr w:val="none" w:sz="0" w:space="0" w:color="auto" w:frame="1"/>
        </w:rPr>
        <w:t>credentialholder’s</w:t>
      </w:r>
      <w:proofErr w:type="spellEnd"/>
      <w:r w:rsidRPr="00B4484B">
        <w:rPr>
          <w:rFonts w:cstheme="minorHAnsi"/>
          <w:i/>
          <w:iCs/>
          <w:szCs w:val="24"/>
          <w:bdr w:val="none" w:sz="0" w:space="0" w:color="auto" w:frame="1"/>
        </w:rPr>
        <w:t xml:space="preserve"> employment, has knowledge of or observes a child whom the holder of a teaching credential or a services credential knows or reasonably suspects has been the victim of child abuse or neglect.</w:t>
      </w:r>
    </w:p>
    <w:p w14:paraId="6DF1248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 xml:space="preserve">(B) The commission shall require an initial applicant who submits an application in paper form, as part of the application process, to read and attest by signature a statement that the applicant understands the duties imposed on a holder of a teaching credential or a services credential pursuant to the Child Abuse and Neglect Reporting Act (Article 2.5 (commencing with Section 11164) of Chapter 2 of Title 1 of Part 4 of the Penal Code), including, but not limited to, the duty of a holder of a teaching credential or a services credential to report to any police department, sheriff’s department, county probation department authorized to receive reports, or county welfare department, whenever the </w:t>
      </w:r>
      <w:proofErr w:type="spellStart"/>
      <w:r w:rsidRPr="00B4484B">
        <w:rPr>
          <w:rFonts w:cstheme="minorHAnsi"/>
          <w:i/>
          <w:iCs/>
          <w:szCs w:val="24"/>
          <w:bdr w:val="none" w:sz="0" w:space="0" w:color="auto" w:frame="1"/>
        </w:rPr>
        <w:t>credentialholder</w:t>
      </w:r>
      <w:proofErr w:type="spellEnd"/>
      <w:r w:rsidRPr="00B4484B">
        <w:rPr>
          <w:rFonts w:cstheme="minorHAnsi"/>
          <w:i/>
          <w:iCs/>
          <w:szCs w:val="24"/>
          <w:bdr w:val="none" w:sz="0" w:space="0" w:color="auto" w:frame="1"/>
        </w:rPr>
        <w:t xml:space="preserve">, in the </w:t>
      </w:r>
      <w:proofErr w:type="spellStart"/>
      <w:r w:rsidRPr="00B4484B">
        <w:rPr>
          <w:rFonts w:cstheme="minorHAnsi"/>
          <w:i/>
          <w:iCs/>
          <w:szCs w:val="24"/>
          <w:bdr w:val="none" w:sz="0" w:space="0" w:color="auto" w:frame="1"/>
        </w:rPr>
        <w:t>credentialholder’s</w:t>
      </w:r>
      <w:proofErr w:type="spellEnd"/>
      <w:r w:rsidRPr="00B4484B">
        <w:rPr>
          <w:rFonts w:cstheme="minorHAnsi"/>
          <w:i/>
          <w:iCs/>
          <w:szCs w:val="24"/>
          <w:bdr w:val="none" w:sz="0" w:space="0" w:color="auto" w:frame="1"/>
        </w:rPr>
        <w:t xml:space="preserve"> professional capacity or within the scope of the </w:t>
      </w:r>
      <w:proofErr w:type="spellStart"/>
      <w:r w:rsidRPr="00B4484B">
        <w:rPr>
          <w:rFonts w:cstheme="minorHAnsi"/>
          <w:i/>
          <w:iCs/>
          <w:szCs w:val="24"/>
          <w:bdr w:val="none" w:sz="0" w:space="0" w:color="auto" w:frame="1"/>
        </w:rPr>
        <w:t>credentialholder’s</w:t>
      </w:r>
      <w:proofErr w:type="spellEnd"/>
      <w:r w:rsidRPr="00B4484B">
        <w:rPr>
          <w:rFonts w:cstheme="minorHAnsi"/>
          <w:i/>
          <w:iCs/>
          <w:szCs w:val="24"/>
          <w:bdr w:val="none" w:sz="0" w:space="0" w:color="auto" w:frame="1"/>
        </w:rPr>
        <w:t xml:space="preserve"> employment, has knowledge of or observes a child whom the holder of a teaching credential or a services credential knows or reasonably suspects has been the victim of child abuse or neglect.</w:t>
      </w:r>
    </w:p>
    <w:p w14:paraId="571440D0" w14:textId="77777777" w:rsidR="00164EFC" w:rsidRPr="00B4484B" w:rsidRDefault="00164EFC" w:rsidP="00231819">
      <w:pPr>
        <w:spacing w:after="160"/>
        <w:jc w:val="both"/>
        <w:textAlignment w:val="baseline"/>
        <w:rPr>
          <w:rFonts w:cstheme="minorHAnsi"/>
          <w:i/>
          <w:iCs/>
          <w:szCs w:val="24"/>
          <w:bdr w:val="none" w:sz="0" w:space="0" w:color="auto" w:frame="1"/>
        </w:rPr>
      </w:pPr>
      <w:r w:rsidRPr="00B4484B">
        <w:rPr>
          <w:rFonts w:cstheme="minorHAnsi"/>
          <w:i/>
          <w:iCs/>
          <w:szCs w:val="24"/>
          <w:bdr w:val="none" w:sz="0" w:space="0" w:color="auto" w:frame="1"/>
        </w:rPr>
        <w:t>(C) The statement described in subparagraphs (A) and (B) shall be substantially in the following form:</w:t>
      </w:r>
    </w:p>
    <w:p w14:paraId="1748B7B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 xml:space="preserve">“As a </w:t>
      </w:r>
      <w:proofErr w:type="spellStart"/>
      <w:r w:rsidRPr="00B4484B">
        <w:rPr>
          <w:rFonts w:cstheme="minorHAnsi"/>
          <w:i/>
          <w:iCs/>
          <w:szCs w:val="24"/>
          <w:bdr w:val="none" w:sz="0" w:space="0" w:color="auto" w:frame="1"/>
        </w:rPr>
        <w:t>documentholder</w:t>
      </w:r>
      <w:proofErr w:type="spellEnd"/>
      <w:r w:rsidRPr="00B4484B">
        <w:rPr>
          <w:rFonts w:cstheme="minorHAnsi"/>
          <w:i/>
          <w:iCs/>
          <w:szCs w:val="24"/>
          <w:bdr w:val="none" w:sz="0" w:space="0" w:color="auto" w:frame="1"/>
        </w:rPr>
        <w:t xml:space="preserve"> authorized to work with children, it is part of my professional and ethical duty to report every instance of child abuse or neglect known or suspected to have occurred to a child with whom I have professional contact.</w:t>
      </w:r>
    </w:p>
    <w:p w14:paraId="5BBC7770"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I must report immediately, or as soon as practicably possible, by telephone to a law enforcement agency or a child protective agency, and will send a written report and any evidence relating to the incident within 36 hours of becoming aware of the abuse or neglect of the child.</w:t>
      </w:r>
    </w:p>
    <w:p w14:paraId="683EF7F9"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reporting the information regarding a case of possible child abuse or neglect to an employer, supervisor, school principal, school counselor, coworker, or other person is not a substitute for making a mandated report to a law enforcement agency or a child protective agency.</w:t>
      </w:r>
    </w:p>
    <w:p w14:paraId="52BC0810"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I understand that the reporting duties are individual and no supervisor or administrator may impede or inhibit my reporting duties.</w:t>
      </w:r>
    </w:p>
    <w:p w14:paraId="128E2A47"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once I submit a report, I am not required to disclose my identity to my employer.</w:t>
      </w:r>
    </w:p>
    <w:p w14:paraId="72F89ED0"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I understand that my failure to report an instance of suspected child abuse or neglect as required by the Child Abuse and Neglect Reporting Act under Section 11166 of the Penal Code is a misdemeanor punishable by up to six months in jail or by a fine of one thousand dollars ($1,000), or by both that imprisonment and fine.</w:t>
      </w:r>
    </w:p>
    <w:p w14:paraId="46F1742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 xml:space="preserve">I acknowledge and certify that as a </w:t>
      </w:r>
      <w:proofErr w:type="spellStart"/>
      <w:r w:rsidRPr="00B4484B">
        <w:rPr>
          <w:rFonts w:cstheme="minorHAnsi"/>
          <w:i/>
          <w:iCs/>
          <w:szCs w:val="24"/>
          <w:bdr w:val="none" w:sz="0" w:space="0" w:color="auto" w:frame="1"/>
        </w:rPr>
        <w:t>documentholder</w:t>
      </w:r>
      <w:proofErr w:type="spellEnd"/>
      <w:r w:rsidRPr="00B4484B">
        <w:rPr>
          <w:rFonts w:cstheme="minorHAnsi"/>
          <w:i/>
          <w:iCs/>
          <w:szCs w:val="24"/>
          <w:bdr w:val="none" w:sz="0" w:space="0" w:color="auto" w:frame="1"/>
        </w:rPr>
        <w:t>, I will fulfill all the duties required of a mandated reporter.”</w:t>
      </w:r>
    </w:p>
    <w:p w14:paraId="50B450F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(b) The commission shall not issue initially a credential, permit, certificate, or renewal of an emergency credential to a person to serve in the public schools unless the person has demonstrated proficiency in basic reading, writing, and mathematics skills in the English language as provided in Section 44252.5 or 44252.7. The commission shall exempt the following persons from the basic skills proficiency test requirement:</w:t>
      </w:r>
    </w:p>
    <w:p w14:paraId="3092745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(1) A person credentialed solely for the purpose of teaching adults in an apprenticeship program.</w:t>
      </w:r>
    </w:p>
    <w:p w14:paraId="7D85DCF5"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(2) An applicant for an adult education designated subject credential for other than an academic subject.</w:t>
      </w:r>
    </w:p>
    <w:p w14:paraId="137A9B6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(3) A person credentialed in another state who is an applicant for employment in a school district in this state who has passed a basic skills proficiency examination administered by the state where the person is credentialed.</w:t>
      </w:r>
    </w:p>
    <w:p w14:paraId="61A9077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(4) A person credentialed in another state who is an applicant for employment in a school district in this state who has passed a basic skills proficiency examination that has been developed and administered by the school district offering that person employment, by cooperating school districts, or by the appropriate county office of education. School districts administering a basic skills proficiency examination under this paragraph shall comply with the requirements of subdivision (h) of Section 44830. The applicant shall be granted a nonrenewable credential, valid for not longer than one year, pending fulfillment of the basic skills proficiency requirement pursuant to Section 44252.5.</w:t>
      </w:r>
    </w:p>
    <w:p w14:paraId="2C8FADB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(5) An applicant for a childcare center permit or a permit authorizing service in a development center for the handicapped if the holder of the permit is not required to have a baccalaureate degree.</w:t>
      </w:r>
    </w:p>
    <w:p w14:paraId="1F08A871"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(6) The holder of a credential, permit, or certificate to teach, other than an emergency permit, who seeks an additional authorization to teach.</w:t>
      </w:r>
    </w:p>
    <w:p w14:paraId="2A32B1CC"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(7) An applicant for a credential to provide service in the health profession.</w:t>
      </w:r>
    </w:p>
    <w:p w14:paraId="75DBA22B"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(8) An applicant who achieves scores on the writing, reading, and mathematics sections of the College Board SAT Reasoning Test, the enhanced ACT Test, or the California State University Early Assessment Program that are sufficient to waive the English placement test and the entry level mathematics examination administered by the California State University.</w:t>
      </w:r>
    </w:p>
    <w:p w14:paraId="05E93B45"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(9) An applicant for an eminence credential to be issued pursuant to Section 44262.</w:t>
      </w:r>
    </w:p>
    <w:p w14:paraId="5F936C0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(c) (1) The Superintendent shall adopt an appropriate state test to measure proficiency in these basic skills. In adopting the test, the Superintendent shall seek assistance from the commission and an advisory board. A majority of the members of the advisory board shall be classroom teachers. The advisory board also shall include representatives of school boards, school administrators, parents, and postsecondary educational institutions.</w:t>
      </w:r>
    </w:p>
    <w:p w14:paraId="35A5327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(2) The Superintendent shall adopt a normed test that the Superintendent determines will sufficiently test basic skills for purposes of this section.</w:t>
      </w:r>
    </w:p>
    <w:p w14:paraId="1D8D25B2"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(3) The Superintendent, in conjunction with the commission and approved teacher training institutions, shall take steps necessary to ensure the effective implementation of this section.</w:t>
      </w:r>
    </w:p>
    <w:p w14:paraId="4AEBCED1"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 xml:space="preserve">(d) This section does not require the holders of, or applicants for, a designated subjects special </w:t>
      </w:r>
      <w:proofErr w:type="gramStart"/>
      <w:r w:rsidRPr="00B4484B">
        <w:rPr>
          <w:rFonts w:cstheme="minorHAnsi"/>
          <w:i/>
          <w:iCs/>
          <w:szCs w:val="24"/>
          <w:bdr w:val="none" w:sz="0" w:space="0" w:color="auto" w:frame="1"/>
        </w:rPr>
        <w:t>subjects</w:t>
      </w:r>
      <w:proofErr w:type="gramEnd"/>
      <w:r w:rsidRPr="00B4484B">
        <w:rPr>
          <w:rFonts w:cstheme="minorHAnsi"/>
          <w:i/>
          <w:iCs/>
          <w:szCs w:val="24"/>
          <w:bdr w:val="none" w:sz="0" w:space="0" w:color="auto" w:frame="1"/>
        </w:rPr>
        <w:t xml:space="preserve"> credential to pass the state basic skills proficiency test unless the requirements for the specific credential required the possession of a baccalaureate degree. The governing board of a school district, or the governing board of a consortium of school districts, or a governing board involved in a joint </w:t>
      </w:r>
      <w:proofErr w:type="gramStart"/>
      <w:r w:rsidRPr="00B4484B">
        <w:rPr>
          <w:rFonts w:cstheme="minorHAnsi"/>
          <w:i/>
          <w:iCs/>
          <w:szCs w:val="24"/>
          <w:bdr w:val="none" w:sz="0" w:space="0" w:color="auto" w:frame="1"/>
        </w:rPr>
        <w:t>powers</w:t>
      </w:r>
      <w:proofErr w:type="gramEnd"/>
      <w:r w:rsidRPr="00B4484B">
        <w:rPr>
          <w:rFonts w:cstheme="minorHAnsi"/>
          <w:i/>
          <w:iCs/>
          <w:szCs w:val="24"/>
          <w:bdr w:val="none" w:sz="0" w:space="0" w:color="auto" w:frame="1"/>
        </w:rPr>
        <w:t xml:space="preserve"> agreement, which employs a holder of a designated subjects special subjects credential, shall establish its own basic skills proficiency criteria for the holders of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536A07C2"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(e) The commission shall compile data regarding the rate of passing the state basic skills proficiency test by persons who have been trained in various institutions of higher education. The data shall be available to members of the public, including to persons who intend to enroll in teacher education programs.</w:t>
      </w:r>
    </w:p>
    <w:p w14:paraId="25B88388"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(f) (1) Each applicant to an approved credential program, unless exempted by subdivision (b), shall take the state basic skills proficiency test in order to provide both the prospective applicant and the program with information regarding the proficiency level of the applicant. Test results shall be forwarded to each California postsecondary educational institution to which the applicant has applied. The program shall use test results to ensure that, upon admission, each applicant receives appropriate academic assistance necessary to pass the state basic skills proficiency test. Persons residing outside the state shall take the test no later than the second available administration following their enrollment in a credential program.</w:t>
      </w:r>
    </w:p>
    <w:p w14:paraId="329ABB05"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(2) It is the intent of the Legislature that applicants for admission to teacher preparation programs not be denied admission on the basis of state basic skills proficiency test results.</w:t>
      </w:r>
    </w:p>
    <w:p w14:paraId="750574A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(g) This section shall become operative on January 1, 2024.</w:t>
      </w:r>
    </w:p>
    <w:p w14:paraId="6D58E93B" w14:textId="77777777" w:rsidR="00164EFC" w:rsidRPr="00B4484B" w:rsidRDefault="00164EFC" w:rsidP="00B72833">
      <w:pPr>
        <w:rPr>
          <w:rFonts w:cstheme="minorHAnsi"/>
          <w:szCs w:val="24"/>
        </w:rPr>
      </w:pPr>
      <w:r w:rsidRPr="00B4484B">
        <w:rPr>
          <w:rFonts w:cstheme="minorHAnsi"/>
          <w:strike/>
          <w:szCs w:val="24"/>
          <w:bdr w:val="none" w:sz="0" w:space="0" w:color="auto" w:frame="1"/>
        </w:rPr>
        <w:t>SEC. 2.</w:t>
      </w:r>
      <w:r w:rsidRPr="00B4484B">
        <w:rPr>
          <w:rFonts w:cstheme="minorHAnsi"/>
          <w:i/>
          <w:iCs/>
          <w:szCs w:val="24"/>
          <w:bdr w:val="none" w:sz="0" w:space="0" w:color="auto" w:frame="1"/>
        </w:rPr>
        <w:t>SEC. 3.</w:t>
      </w:r>
    </w:p>
    <w:p w14:paraId="06F8700D" w14:textId="52001836" w:rsidR="00164EFC" w:rsidRPr="00B4484B" w:rsidRDefault="00164EFC" w:rsidP="00B72833">
      <w:pPr>
        <w:spacing w:after="160"/>
        <w:textAlignment w:val="baseline"/>
        <w:rPr>
          <w:rFonts w:cstheme="minorHAnsi"/>
          <w:szCs w:val="24"/>
        </w:rPr>
      </w:pPr>
      <w:r w:rsidRPr="00B4484B">
        <w:rPr>
          <w:rFonts w:cstheme="minorHAnsi"/>
          <w:szCs w:val="24"/>
        </w:rPr>
        <w:t>Section 44830 of the Education Code is amended to read:</w:t>
      </w:r>
    </w:p>
    <w:p w14:paraId="115D2219" w14:textId="77777777" w:rsidR="00164EFC" w:rsidRPr="00B4484B" w:rsidRDefault="00164EFC" w:rsidP="00B72833">
      <w:pPr>
        <w:rPr>
          <w:rFonts w:cstheme="minorHAnsi"/>
          <w:szCs w:val="24"/>
        </w:rPr>
      </w:pPr>
      <w:r w:rsidRPr="00B4484B">
        <w:rPr>
          <w:rFonts w:cstheme="minorHAnsi"/>
          <w:szCs w:val="24"/>
        </w:rPr>
        <w:t>44830.</w:t>
      </w:r>
    </w:p>
    <w:p w14:paraId="3CF1CA9C" w14:textId="77777777" w:rsidR="00164EFC" w:rsidRPr="00B4484B" w:rsidRDefault="00164EFC" w:rsidP="00B72833">
      <w:pPr>
        <w:spacing w:after="160"/>
        <w:textAlignment w:val="baseline"/>
        <w:rPr>
          <w:rFonts w:cstheme="minorHAnsi"/>
          <w:szCs w:val="24"/>
        </w:rPr>
      </w:pPr>
      <w:r w:rsidRPr="00B4484B">
        <w:rPr>
          <w:rFonts w:cstheme="minorHAnsi"/>
          <w:szCs w:val="24"/>
        </w:rPr>
        <w:t> </w:t>
      </w:r>
      <w:r w:rsidRPr="00B4484B">
        <w:rPr>
          <w:rFonts w:cstheme="minorHAnsi"/>
          <w:szCs w:val="24"/>
          <w:bdr w:val="none" w:sz="0" w:space="0" w:color="auto" w:frame="1"/>
        </w:rPr>
        <w:t>(a) The governing board of a school district shall employ for positions requiring certification qualifications, only persons who possess the qualifications for those positions prescribed by law. It is contrary to the public policy of this state for a person or persons charged, by the governing boards, with the responsibility of recommending persons for employment by the boards to refuse or to fail to do so for reasons of race, color, religious creed, sex, or national origin of the applicants for that employment.</w:t>
      </w:r>
    </w:p>
    <w:p w14:paraId="22F69EFC" w14:textId="5DFBE7D6"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(b) </w:t>
      </w:r>
      <w:r w:rsidRPr="00B4484B">
        <w:rPr>
          <w:rStyle w:val="deltaxml-new"/>
          <w:rFonts w:cstheme="minorHAnsi"/>
          <w:i/>
          <w:iCs/>
          <w:szCs w:val="24"/>
          <w:bdr w:val="none" w:sz="0" w:space="0" w:color="auto" w:frame="1"/>
        </w:rPr>
        <w:t>(1)</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The governing board of a school district shall not initially hire on a permanent, temporary, or substitute basis a certificated person seeking employment in the capacity designated in </w:t>
      </w:r>
      <w:r w:rsidRPr="00B4484B">
        <w:rPr>
          <w:rStyle w:val="deltaxml-old"/>
          <w:rFonts w:cstheme="minorHAnsi"/>
          <w:strike/>
          <w:szCs w:val="24"/>
          <w:bdr w:val="none" w:sz="0" w:space="0" w:color="auto" w:frame="1"/>
        </w:rPr>
        <w:t>his or her</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the certificated person’s</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credential unless that person has demonstrated basic skills proficiency as provided in Section 44252.5 or is </w:t>
      </w:r>
      <w:r w:rsidRPr="00B4484B">
        <w:rPr>
          <w:rStyle w:val="deltaxml-old"/>
          <w:rFonts w:cstheme="minorHAnsi"/>
          <w:strike/>
          <w:szCs w:val="24"/>
          <w:bdr w:val="none" w:sz="0" w:space="0" w:color="auto" w:frame="1"/>
        </w:rPr>
        <w:t>exempted</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exempt</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from the requirement by subdivision (c), (d), (e), (f), (g), (h), (</w:t>
      </w:r>
      <w:proofErr w:type="spellStart"/>
      <w:r w:rsidRPr="00B4484B">
        <w:rPr>
          <w:rFonts w:cstheme="minorHAnsi"/>
          <w:szCs w:val="24"/>
          <w:bdr w:val="none" w:sz="0" w:space="0" w:color="auto" w:frame="1"/>
        </w:rPr>
        <w:t>i</w:t>
      </w:r>
      <w:proofErr w:type="spellEnd"/>
      <w:r w:rsidRPr="00B4484B">
        <w:rPr>
          <w:rFonts w:cstheme="minorHAnsi"/>
          <w:szCs w:val="24"/>
          <w:bdr w:val="none" w:sz="0" w:space="0" w:color="auto" w:frame="1"/>
        </w:rPr>
        <w:t>), (j), </w:t>
      </w:r>
      <w:r w:rsidRPr="00B4484B">
        <w:rPr>
          <w:rStyle w:val="deltaxml-new"/>
          <w:rFonts w:cstheme="minorHAnsi"/>
          <w:i/>
          <w:iCs/>
          <w:szCs w:val="24"/>
          <w:bdr w:val="none" w:sz="0" w:space="0" w:color="auto" w:frame="1"/>
        </w:rPr>
        <w:t>(k),</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or </w:t>
      </w:r>
      <w:r w:rsidRPr="00B4484B">
        <w:rPr>
          <w:rStyle w:val="deltaxml-old"/>
          <w:rFonts w:cstheme="minorHAnsi"/>
          <w:strike/>
          <w:szCs w:val="24"/>
          <w:bdr w:val="none" w:sz="0" w:space="0" w:color="auto" w:frame="1"/>
        </w:rPr>
        <w:t>(k).</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(l).</w:t>
      </w:r>
      <w:r w:rsidRPr="00B4484B">
        <w:rPr>
          <w:rFonts w:cstheme="minorHAnsi"/>
          <w:szCs w:val="24"/>
          <w:bdr w:val="none" w:sz="0" w:space="0" w:color="auto" w:frame="1"/>
        </w:rPr>
        <w:t> </w:t>
      </w:r>
    </w:p>
    <w:p w14:paraId="6A3DFAFE" w14:textId="29E1ABB5" w:rsidR="00164EFC" w:rsidRPr="00B4484B" w:rsidRDefault="00164EFC" w:rsidP="00B72833">
      <w:pPr>
        <w:spacing w:after="160"/>
        <w:textAlignment w:val="baseline"/>
        <w:rPr>
          <w:rFonts w:cstheme="minorHAnsi"/>
          <w:szCs w:val="24"/>
        </w:rPr>
      </w:pPr>
      <w:r w:rsidRPr="00B4484B">
        <w:rPr>
          <w:rStyle w:val="deltaxml-old"/>
          <w:rFonts w:cstheme="minorHAnsi"/>
          <w:strike/>
          <w:szCs w:val="24"/>
          <w:bdr w:val="none" w:sz="0" w:space="0" w:color="auto" w:frame="1"/>
        </w:rPr>
        <w:t>(1)</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The governing board of a school district, with the authorization of the </w:t>
      </w:r>
      <w:r w:rsidRPr="00B4484B">
        <w:rPr>
          <w:rStyle w:val="deltaxml-old"/>
          <w:rFonts w:cstheme="minorHAnsi"/>
          <w:strike/>
          <w:szCs w:val="24"/>
          <w:bdr w:val="none" w:sz="0" w:space="0" w:color="auto" w:frame="1"/>
        </w:rPr>
        <w:t>Commission on Teacher Credentialing,</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commission,</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may administer the state basic skills proficiency test required under Sections 44252 and 44252.5.</w:t>
      </w:r>
    </w:p>
    <w:p w14:paraId="66D2CD1E" w14:textId="79949652" w:rsidR="00164EFC" w:rsidRPr="00B4484B" w:rsidRDefault="00164EFC" w:rsidP="00B72833">
      <w:pPr>
        <w:spacing w:after="160"/>
        <w:textAlignment w:val="baseline"/>
        <w:rPr>
          <w:rFonts w:cstheme="minorHAnsi"/>
          <w:szCs w:val="24"/>
        </w:rPr>
      </w:pPr>
      <w:r w:rsidRPr="00B4484B">
        <w:rPr>
          <w:rStyle w:val="deltaxml-old"/>
          <w:rFonts w:cstheme="minorHAnsi"/>
          <w:strike/>
          <w:szCs w:val="24"/>
          <w:bdr w:val="none" w:sz="0" w:space="0" w:color="auto" w:frame="1"/>
        </w:rPr>
        <w:t>(2)</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(B)</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The Superintendent, in conjunction with the commission and local governing boards, shall take steps necessary to ensure the effective implementation of this subdivision.</w:t>
      </w:r>
    </w:p>
    <w:p w14:paraId="4013F8DA" w14:textId="43C04E21" w:rsidR="00164EFC" w:rsidRPr="00B4484B" w:rsidRDefault="00164EFC" w:rsidP="00B72833">
      <w:pPr>
        <w:spacing w:after="160"/>
        <w:textAlignment w:val="baseline"/>
        <w:rPr>
          <w:rFonts w:cstheme="minorHAnsi"/>
          <w:szCs w:val="24"/>
        </w:rPr>
      </w:pPr>
      <w:r w:rsidRPr="00B4484B">
        <w:rPr>
          <w:rStyle w:val="deltaxml-new"/>
          <w:rFonts w:cstheme="minorHAnsi"/>
          <w:i/>
          <w:iCs/>
          <w:szCs w:val="24"/>
          <w:bdr w:val="none" w:sz="0" w:space="0" w:color="auto" w:frame="1"/>
        </w:rPr>
        <w:t>(2)</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It is the intent of the Legislature that in effectively implementing this subdivision, the governing boards of school districts shall direct superintendents of schools to prepare for emergencies by developing a pool of qualified emergency substitute teachers. This preparation shall include public notice of the test requirements and of the dates and locations of administrations of the tests. The governing board of a school district shall make special efforts to encourage individuals who are known to be qualified in other respects as substitutes to take the state basic skills proficiency test at its earliest administration.</w:t>
      </w:r>
    </w:p>
    <w:p w14:paraId="593E8DD3"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(3) Demonstration of proficiency in reading, writing, and mathematics by a person pursuant to Section 44252 satisfies the requirements of this subdivision.</w:t>
      </w:r>
    </w:p>
    <w:p w14:paraId="4FD3AE32" w14:textId="7072C98A"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(c) A certificated person is not required to take the state basic skills proficiency examination if </w:t>
      </w:r>
      <w:r w:rsidRPr="00B4484B">
        <w:rPr>
          <w:rStyle w:val="deltaxml-old"/>
          <w:rFonts w:cstheme="minorHAnsi"/>
          <w:strike/>
          <w:szCs w:val="24"/>
          <w:bdr w:val="none" w:sz="0" w:space="0" w:color="auto" w:frame="1"/>
        </w:rPr>
        <w:t>he or she</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the certificated person</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has taken and passed it at least once, achieved a passing score on any of the tests specified in subdivision (b) of Section 44252, or possessed a credential before the enactment of the statute that made the test a requirement.</w:t>
      </w:r>
    </w:p>
    <w:p w14:paraId="06CE8624" w14:textId="7445AB06"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(d) This section does not require a person employed solely for purposes of teaching adults in an apprenticeship program, approved by the </w:t>
      </w:r>
      <w:r w:rsidRPr="00B4484B">
        <w:rPr>
          <w:rStyle w:val="deltaxml-new"/>
          <w:rFonts w:cstheme="minorHAnsi"/>
          <w:i/>
          <w:iCs/>
          <w:szCs w:val="24"/>
          <w:bdr w:val="none" w:sz="0" w:space="0" w:color="auto" w:frame="1"/>
        </w:rPr>
        <w:t>Division of</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Apprenticeship Standards </w:t>
      </w:r>
      <w:r w:rsidRPr="00B4484B">
        <w:rPr>
          <w:rStyle w:val="deltaxml-old"/>
          <w:rFonts w:cstheme="minorHAnsi"/>
          <w:strike/>
          <w:szCs w:val="24"/>
          <w:bdr w:val="none" w:sz="0" w:space="0" w:color="auto" w:frame="1"/>
        </w:rPr>
        <w:t>Division</w:t>
      </w:r>
      <w:r w:rsidR="00164F6B" w:rsidRPr="00B4484B">
        <w:rPr>
          <w:rStyle w:val="deltaxml-old"/>
          <w:rFonts w:cstheme="minorHAnsi"/>
          <w:strike/>
          <w:szCs w:val="24"/>
          <w:bdr w:val="none" w:sz="0" w:space="0" w:color="auto" w:frame="1"/>
        </w:rPr>
        <w:t xml:space="preserve"> </w:t>
      </w:r>
      <w:r w:rsidRPr="00B4484B">
        <w:rPr>
          <w:rFonts w:cstheme="minorHAnsi"/>
          <w:szCs w:val="24"/>
          <w:bdr w:val="none" w:sz="0" w:space="0" w:color="auto" w:frame="1"/>
        </w:rPr>
        <w:t xml:space="preserve">of the </w:t>
      </w:r>
      <w:r w:rsidRPr="00B4484B">
        <w:rPr>
          <w:rFonts w:cstheme="minorHAnsi"/>
          <w:szCs w:val="24"/>
          <w:bdr w:val="none" w:sz="0" w:space="0" w:color="auto" w:frame="1"/>
        </w:rPr>
        <w:lastRenderedPageBreak/>
        <w:t>Department of Industrial Relations, to pass the state proficiency assessment instrument as a condition of employment.</w:t>
      </w:r>
    </w:p>
    <w:p w14:paraId="3BFCBB9D" w14:textId="6F54AAE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(e) This section does not require the holder of a </w:t>
      </w:r>
      <w:r w:rsidRPr="00B4484B">
        <w:rPr>
          <w:rStyle w:val="deltaxml-old"/>
          <w:rFonts w:cstheme="minorHAnsi"/>
          <w:strike/>
          <w:szCs w:val="24"/>
          <w:bdr w:val="none" w:sz="0" w:space="0" w:color="auto" w:frame="1"/>
        </w:rPr>
        <w:t>child care</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childcare</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permit or a permit authorizing service in a development center for the handicapped to take the state basic skills proficiency test, so long as the holder of the permit is not required to have a baccalaureate degree.</w:t>
      </w:r>
    </w:p>
    <w:p w14:paraId="69B65A23"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(f) This section does not require the holder of a credential issued by the commission who seeks an additional credential or authorization to teach, to take the state basic skills proficiency test.</w:t>
      </w:r>
    </w:p>
    <w:p w14:paraId="13ACE455"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(g) This section does not require the holder of a credential to provide service in the health profession to take the state basic skills proficiency test if that person does not teach in the public schools.</w:t>
      </w:r>
    </w:p>
    <w:p w14:paraId="6AC04EC4" w14:textId="43DCE093"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 xml:space="preserve">(h) This section does not require the holder of a designated subjects special </w:t>
      </w:r>
      <w:proofErr w:type="gramStart"/>
      <w:r w:rsidRPr="00B4484B">
        <w:rPr>
          <w:rFonts w:cstheme="minorHAnsi"/>
          <w:szCs w:val="24"/>
          <w:bdr w:val="none" w:sz="0" w:space="0" w:color="auto" w:frame="1"/>
        </w:rPr>
        <w:t>subjects</w:t>
      </w:r>
      <w:proofErr w:type="gramEnd"/>
      <w:r w:rsidRPr="00B4484B">
        <w:rPr>
          <w:rFonts w:cstheme="minorHAnsi"/>
          <w:szCs w:val="24"/>
          <w:bdr w:val="none" w:sz="0" w:space="0" w:color="auto" w:frame="1"/>
        </w:rPr>
        <w:t xml:space="preserve"> credential to pass the state basic skills proficiency test as a condition of employment unless the requirements for the specific credential require the possession of a baccalaureate degree. The governing board of </w:t>
      </w:r>
      <w:r w:rsidRPr="00B4484B">
        <w:rPr>
          <w:rStyle w:val="deltaxml-old"/>
          <w:rFonts w:cstheme="minorHAnsi"/>
          <w:strike/>
          <w:szCs w:val="24"/>
          <w:bdr w:val="none" w:sz="0" w:space="0" w:color="auto" w:frame="1"/>
        </w:rPr>
        <w:t>each</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school district, or </w:t>
      </w:r>
      <w:r w:rsidRPr="00B4484B">
        <w:rPr>
          <w:rStyle w:val="deltaxml-old"/>
          <w:rFonts w:cstheme="minorHAnsi"/>
          <w:strike/>
          <w:szCs w:val="24"/>
          <w:bdr w:val="none" w:sz="0" w:space="0" w:color="auto" w:frame="1"/>
        </w:rPr>
        <w:t>each</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the</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governing board of a consortium of school districts, or </w:t>
      </w:r>
      <w:r w:rsidRPr="00B4484B">
        <w:rPr>
          <w:rStyle w:val="deltaxml-old"/>
          <w:rFonts w:cstheme="minorHAnsi"/>
          <w:strike/>
          <w:szCs w:val="24"/>
          <w:bdr w:val="none" w:sz="0" w:space="0" w:color="auto" w:frame="1"/>
        </w:rPr>
        <w:t>each</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a</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 xml:space="preserve">governing board involved in a joint </w:t>
      </w:r>
      <w:proofErr w:type="gramStart"/>
      <w:r w:rsidRPr="00B4484B">
        <w:rPr>
          <w:rFonts w:cstheme="minorHAnsi"/>
          <w:szCs w:val="24"/>
          <w:bdr w:val="none" w:sz="0" w:space="0" w:color="auto" w:frame="1"/>
        </w:rPr>
        <w:t>powers</w:t>
      </w:r>
      <w:proofErr w:type="gramEnd"/>
      <w:r w:rsidRPr="00B4484B">
        <w:rPr>
          <w:rFonts w:cstheme="minorHAnsi"/>
          <w:szCs w:val="24"/>
          <w:bdr w:val="none" w:sz="0" w:space="0" w:color="auto" w:frame="1"/>
        </w:rPr>
        <w:t xml:space="preserve"> agreement, which employs the holder of a designated subjects special subjects </w:t>
      </w:r>
      <w:r w:rsidRPr="00B4484B">
        <w:rPr>
          <w:rStyle w:val="deltaxml-old"/>
          <w:rFonts w:cstheme="minorHAnsi"/>
          <w:strike/>
          <w:szCs w:val="24"/>
          <w:bdr w:val="none" w:sz="0" w:space="0" w:color="auto" w:frame="1"/>
        </w:rPr>
        <w:t>credential</w:t>
      </w:r>
      <w:r w:rsidRPr="00B4484B">
        <w:rPr>
          <w:rFonts w:cstheme="minorHAnsi"/>
          <w:szCs w:val="24"/>
          <w:bdr w:val="none" w:sz="0" w:space="0" w:color="auto" w:frame="1"/>
        </w:rPr>
        <w:t> </w:t>
      </w:r>
      <w:proofErr w:type="spellStart"/>
      <w:r w:rsidRPr="00B4484B">
        <w:rPr>
          <w:rStyle w:val="deltaxml-new"/>
          <w:rFonts w:cstheme="minorHAnsi"/>
          <w:i/>
          <w:iCs/>
          <w:szCs w:val="24"/>
          <w:bdr w:val="none" w:sz="0" w:space="0" w:color="auto" w:frame="1"/>
        </w:rPr>
        <w:t>credential</w:t>
      </w:r>
      <w:proofErr w:type="spellEnd"/>
      <w:r w:rsidRPr="00B4484B">
        <w:rPr>
          <w:rStyle w:val="deltaxml-new"/>
          <w:rFonts w:cstheme="minorHAnsi"/>
          <w:i/>
          <w:iCs/>
          <w:szCs w:val="24"/>
          <w:bdr w:val="none" w:sz="0" w:space="0" w:color="auto" w:frame="1"/>
        </w:rPr>
        <w:t>,</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shall establish its own basic skills proficiency for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6E9AB6C0"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w:t>
      </w:r>
      <w:proofErr w:type="spellStart"/>
      <w:r w:rsidRPr="00B4484B">
        <w:rPr>
          <w:rFonts w:cstheme="minorHAnsi"/>
          <w:szCs w:val="24"/>
          <w:bdr w:val="none" w:sz="0" w:space="0" w:color="auto" w:frame="1"/>
        </w:rPr>
        <w:t>i</w:t>
      </w:r>
      <w:proofErr w:type="spellEnd"/>
      <w:r w:rsidRPr="00B4484B">
        <w:rPr>
          <w:rFonts w:cstheme="minorHAnsi"/>
          <w:szCs w:val="24"/>
          <w:bdr w:val="none" w:sz="0" w:space="0" w:color="auto" w:frame="1"/>
        </w:rPr>
        <w:t xml:space="preserve">) This section does not require the holder of a preliminary or clear designated </w:t>
      </w:r>
      <w:proofErr w:type="gramStart"/>
      <w:r w:rsidRPr="00B4484B">
        <w:rPr>
          <w:rFonts w:cstheme="minorHAnsi"/>
          <w:szCs w:val="24"/>
          <w:bdr w:val="none" w:sz="0" w:space="0" w:color="auto" w:frame="1"/>
        </w:rPr>
        <w:t>subjects</w:t>
      </w:r>
      <w:proofErr w:type="gramEnd"/>
      <w:r w:rsidRPr="00B4484B">
        <w:rPr>
          <w:rFonts w:cstheme="minorHAnsi"/>
          <w:szCs w:val="24"/>
          <w:bdr w:val="none" w:sz="0" w:space="0" w:color="auto" w:frame="1"/>
        </w:rPr>
        <w:t xml:space="preserve"> career technical education teaching credential to pass the state basic skills proficiency test.</w:t>
      </w:r>
    </w:p>
    <w:p w14:paraId="4061E620" w14:textId="77777777" w:rsidR="00164EFC" w:rsidRPr="00B4484B" w:rsidRDefault="00164EFC" w:rsidP="00B72833">
      <w:pPr>
        <w:spacing w:after="160"/>
        <w:textAlignment w:val="baseline"/>
        <w:rPr>
          <w:rFonts w:cstheme="minorHAnsi"/>
          <w:szCs w:val="24"/>
        </w:rPr>
      </w:pPr>
      <w:r w:rsidRPr="00B4484B">
        <w:rPr>
          <w:rFonts w:cstheme="minorHAnsi"/>
          <w:szCs w:val="24"/>
          <w:bdr w:val="none" w:sz="0" w:space="0" w:color="auto" w:frame="1"/>
        </w:rPr>
        <w:t>(j) This section does not require certificated personnel employed under a foreign exchange program to take the state basic skills proficiency test. The maximum period of exemption under this subdivision shall be one year.</w:t>
      </w:r>
    </w:p>
    <w:p w14:paraId="06C63591" w14:textId="77777777" w:rsidR="00164EFC" w:rsidRPr="00B4484B" w:rsidRDefault="00164EFC" w:rsidP="00B72833">
      <w:pPr>
        <w:spacing w:after="160"/>
        <w:textAlignment w:val="baseline"/>
        <w:rPr>
          <w:rFonts w:cstheme="minorHAnsi"/>
          <w:szCs w:val="24"/>
        </w:rPr>
      </w:pPr>
      <w:r w:rsidRPr="00B4484B">
        <w:rPr>
          <w:rFonts w:cstheme="minorHAnsi"/>
          <w:i/>
          <w:iCs/>
          <w:szCs w:val="24"/>
          <w:bdr w:val="none" w:sz="0" w:space="0" w:color="auto" w:frame="1"/>
        </w:rPr>
        <w:t>(k) This section does not require a credential applicant who qualifies for an exemption described in paragraph (10) or (11) of subdivision (b) of Section 44252 to take the state basic skills proficiency test.</w:t>
      </w:r>
    </w:p>
    <w:p w14:paraId="7D01AA47" w14:textId="381F9852" w:rsidR="00164EFC" w:rsidRPr="00B4484B" w:rsidRDefault="00164EFC" w:rsidP="00B72833">
      <w:pPr>
        <w:spacing w:after="160"/>
        <w:textAlignment w:val="baseline"/>
        <w:rPr>
          <w:rFonts w:cstheme="minorHAnsi"/>
          <w:szCs w:val="24"/>
        </w:rPr>
      </w:pPr>
      <w:r w:rsidRPr="00B4484B">
        <w:rPr>
          <w:rStyle w:val="deltaxml-old"/>
          <w:rFonts w:cstheme="minorHAnsi"/>
          <w:strike/>
          <w:szCs w:val="24"/>
          <w:bdr w:val="none" w:sz="0" w:space="0" w:color="auto" w:frame="1"/>
        </w:rPr>
        <w:t>(k)</w:t>
      </w:r>
      <w:r w:rsidRPr="00B4484B">
        <w:rPr>
          <w:rFonts w:cstheme="minorHAnsi"/>
          <w:szCs w:val="24"/>
          <w:bdr w:val="none" w:sz="0" w:space="0" w:color="auto" w:frame="1"/>
        </w:rPr>
        <w:t> </w:t>
      </w:r>
      <w:r w:rsidRPr="00B4484B">
        <w:rPr>
          <w:rStyle w:val="deltaxml-new"/>
          <w:rFonts w:cstheme="minorHAnsi"/>
          <w:i/>
          <w:iCs/>
          <w:szCs w:val="24"/>
          <w:bdr w:val="none" w:sz="0" w:space="0" w:color="auto" w:frame="1"/>
        </w:rPr>
        <w:t>(l)</w:t>
      </w:r>
      <w:r w:rsidR="00164F6B" w:rsidRPr="00B4484B">
        <w:rPr>
          <w:rFonts w:cstheme="minorHAnsi"/>
          <w:szCs w:val="24"/>
          <w:bdr w:val="none" w:sz="0" w:space="0" w:color="auto" w:frame="1"/>
        </w:rPr>
        <w:t xml:space="preserve"> </w:t>
      </w:r>
      <w:r w:rsidRPr="00B4484B">
        <w:rPr>
          <w:rFonts w:cstheme="minorHAnsi"/>
          <w:szCs w:val="24"/>
          <w:bdr w:val="none" w:sz="0" w:space="0" w:color="auto" w:frame="1"/>
        </w:rPr>
        <w:t>Notwithstanding any other law, a school district or county office of education may hire certificated personnel who have not taken the state basic skills proficiency test if that person has not yet been afforded the opportunity to take the test. The person shall take the test at the earliest opportunity and may remain employed by the school district pending the receipt of </w:t>
      </w:r>
      <w:r w:rsidRPr="00B4484B">
        <w:rPr>
          <w:rStyle w:val="deltaxml-old"/>
          <w:rFonts w:cstheme="minorHAnsi"/>
          <w:strike/>
          <w:szCs w:val="24"/>
          <w:bdr w:val="none" w:sz="0" w:space="0" w:color="auto" w:frame="1"/>
        </w:rPr>
        <w:t>his or her</w:t>
      </w:r>
      <w:r w:rsidR="00164F6B" w:rsidRPr="00B4484B">
        <w:rPr>
          <w:rStyle w:val="deltaxml-old"/>
          <w:rFonts w:cstheme="minorHAnsi"/>
          <w:strike/>
          <w:szCs w:val="24"/>
          <w:bdr w:val="none" w:sz="0" w:space="0" w:color="auto" w:frame="1"/>
        </w:rPr>
        <w:t xml:space="preserve"> </w:t>
      </w:r>
      <w:r w:rsidRPr="00B4484B">
        <w:rPr>
          <w:rStyle w:val="deltaxml-new"/>
          <w:rFonts w:cstheme="minorHAnsi"/>
          <w:i/>
          <w:iCs/>
          <w:szCs w:val="24"/>
          <w:bdr w:val="none" w:sz="0" w:space="0" w:color="auto" w:frame="1"/>
        </w:rPr>
        <w:t>the person’s</w:t>
      </w:r>
      <w:r w:rsidR="00164F6B" w:rsidRPr="00B4484B">
        <w:rPr>
          <w:rStyle w:val="deltaxml-new"/>
          <w:rFonts w:cstheme="minorHAnsi"/>
          <w:i/>
          <w:iCs/>
          <w:szCs w:val="24"/>
          <w:bdr w:val="none" w:sz="0" w:space="0" w:color="auto" w:frame="1"/>
        </w:rPr>
        <w:t xml:space="preserve"> </w:t>
      </w:r>
      <w:r w:rsidRPr="00B4484B">
        <w:rPr>
          <w:rFonts w:cstheme="minorHAnsi"/>
          <w:szCs w:val="24"/>
          <w:bdr w:val="none" w:sz="0" w:space="0" w:color="auto" w:frame="1"/>
        </w:rPr>
        <w:t>test results.</w:t>
      </w:r>
    </w:p>
    <w:p w14:paraId="43EE653F" w14:textId="77777777" w:rsidR="00164EFC" w:rsidRPr="00B4484B" w:rsidRDefault="00164EFC" w:rsidP="00B72833">
      <w:pPr>
        <w:spacing w:after="160"/>
        <w:textAlignment w:val="baseline"/>
        <w:rPr>
          <w:rFonts w:cstheme="minorHAnsi"/>
          <w:szCs w:val="24"/>
        </w:rPr>
      </w:pPr>
      <w:r w:rsidRPr="00B4484B">
        <w:rPr>
          <w:rFonts w:cstheme="minorHAnsi"/>
          <w:i/>
          <w:iCs/>
          <w:szCs w:val="24"/>
          <w:bdr w:val="none" w:sz="0" w:space="0" w:color="auto" w:frame="1"/>
        </w:rPr>
        <w:t>(m) This section shall remain in effect only until December 31, 2023, and as of that date is repealed.</w:t>
      </w:r>
    </w:p>
    <w:p w14:paraId="2BAEFAAE" w14:textId="77777777" w:rsidR="00164EFC" w:rsidRPr="00B4484B" w:rsidRDefault="00164EFC" w:rsidP="004901AE">
      <w:pPr>
        <w:rPr>
          <w:rFonts w:cstheme="minorHAnsi"/>
          <w:szCs w:val="24"/>
        </w:rPr>
      </w:pPr>
      <w:r w:rsidRPr="00B4484B">
        <w:rPr>
          <w:rFonts w:cstheme="minorHAnsi"/>
          <w:szCs w:val="24"/>
          <w:bdr w:val="none" w:sz="0" w:space="0" w:color="auto" w:frame="1"/>
        </w:rPr>
        <w:lastRenderedPageBreak/>
        <w:t>SEC. 4.</w:t>
      </w:r>
    </w:p>
    <w:p w14:paraId="72D3A20D" w14:textId="18F89D14" w:rsidR="00164EFC" w:rsidRPr="00B4484B" w:rsidRDefault="00164EFC" w:rsidP="00231819">
      <w:pPr>
        <w:spacing w:after="160"/>
        <w:jc w:val="both"/>
        <w:textAlignment w:val="baseline"/>
        <w:rPr>
          <w:rFonts w:cstheme="minorHAnsi"/>
          <w:szCs w:val="24"/>
        </w:rPr>
      </w:pPr>
      <w:r w:rsidRPr="00B4484B">
        <w:rPr>
          <w:rFonts w:cstheme="minorHAnsi"/>
          <w:i/>
          <w:iCs/>
          <w:szCs w:val="24"/>
          <w:bdr w:val="none" w:sz="0" w:space="0" w:color="auto" w:frame="1"/>
        </w:rPr>
        <w:t>Section 44830 is added to the Education Code, to read:</w:t>
      </w:r>
    </w:p>
    <w:p w14:paraId="69631378" w14:textId="77777777" w:rsidR="00164EFC" w:rsidRPr="00B4484B" w:rsidRDefault="00164EFC" w:rsidP="004901AE">
      <w:pPr>
        <w:rPr>
          <w:rFonts w:cstheme="minorHAnsi"/>
          <w:szCs w:val="24"/>
          <w:bdr w:val="none" w:sz="0" w:space="0" w:color="auto" w:frame="1"/>
        </w:rPr>
      </w:pPr>
      <w:r w:rsidRPr="00B4484B">
        <w:rPr>
          <w:rFonts w:cstheme="minorHAnsi"/>
          <w:szCs w:val="24"/>
          <w:bdr w:val="none" w:sz="0" w:space="0" w:color="auto" w:frame="1"/>
        </w:rPr>
        <w:t>44830.</w:t>
      </w:r>
    </w:p>
    <w:p w14:paraId="18EEC042" w14:textId="14AEC88F"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(a) The governing board of a school district shall employ for positions requiring certification qualifications, only persons who possess the qualifications for those positions prescribed by law. It is contrary to the public policy of this state for a person or persons charged, by the governing boards, with the responsibility of recommending persons for employment by the boards to refuse or to fail to do so for reasons of race, color, religious creed, sex, or national origin of the applicants for that employment.</w:t>
      </w:r>
    </w:p>
    <w:p w14:paraId="1A525967"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(b) (1) The governing board of a school district shall not initially hire on a permanent, temporary, or substitute basis a certificated person seeking employment in the capacity designated in the certificated person’s credential unless that person has demonstrated basic skills proficiency as provided in Section 44252.5 or is exempt from the requirement by subdivision (c), (d), (e), (f), (g), (h), (</w:t>
      </w:r>
      <w:proofErr w:type="spellStart"/>
      <w:r w:rsidRPr="00B4484B">
        <w:rPr>
          <w:rFonts w:cstheme="minorHAnsi"/>
          <w:i/>
          <w:iCs/>
          <w:szCs w:val="24"/>
          <w:bdr w:val="none" w:sz="0" w:space="0" w:color="auto" w:frame="1"/>
        </w:rPr>
        <w:t>i</w:t>
      </w:r>
      <w:proofErr w:type="spellEnd"/>
      <w:r w:rsidRPr="00B4484B">
        <w:rPr>
          <w:rFonts w:cstheme="minorHAnsi"/>
          <w:i/>
          <w:iCs/>
          <w:szCs w:val="24"/>
          <w:bdr w:val="none" w:sz="0" w:space="0" w:color="auto" w:frame="1"/>
        </w:rPr>
        <w:t>), (j), or (k).</w:t>
      </w:r>
    </w:p>
    <w:p w14:paraId="643C8B7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(A) The governing board of a school district, with the authorization of the commission, may administer the state basic skills proficiency test required under Sections 44252 and 44252.5.</w:t>
      </w:r>
    </w:p>
    <w:p w14:paraId="01BE9C1D"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(B) The Superintendent, in conjunction with the commission and local governing boards, shall take steps necessary to ensure the effective implementation of this subdivision.</w:t>
      </w:r>
    </w:p>
    <w:p w14:paraId="0877B62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(2) It is the intent of the Legislature that in effectively implementing this subdivision, the governing boards of school districts shall direct superintendents of schools to prepare for emergencies by developing a pool of qualified emergency substitute teachers. This preparation shall include public notice of the test requirements and of the dates and locations of administrations of the tests. The governing board of a school district shall make special efforts to encourage individuals who are known to be qualified in other respects as substitutes to take the state basic skills proficiency test at its earliest administration.</w:t>
      </w:r>
    </w:p>
    <w:p w14:paraId="73933FFF"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(3) Demonstration of proficiency in reading, writing, and mathematics by a person pursuant to Section 44252 satisfies the requirements of this subdivision.</w:t>
      </w:r>
    </w:p>
    <w:p w14:paraId="730AFDF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(c) A certificated person is not required to take the state basic skills proficiency examination if the certificated person has taken and passed it at least once, achieved a passing score on any of the tests specified in subdivision (b) of Section 44252, or possessed a credential before the enactment of the statute that made the test a requirement.</w:t>
      </w:r>
    </w:p>
    <w:p w14:paraId="07BD72F4"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(d) This section does not require a person employed solely for purposes of teaching adults in an apprenticeship program, approved by the Division of Apprenticeship Standards of the Department of Industrial Relations, to pass the state proficiency assessment instrument as a condition of employment.</w:t>
      </w:r>
    </w:p>
    <w:p w14:paraId="09EFB11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lastRenderedPageBreak/>
        <w:t>(e) This section does not require the holder of a childcare permit or a permit authorizing service in a development center for the handicapped to take the state basic skills proficiency test, so long as the holder of the permit is not required to have a baccalaureate degree.</w:t>
      </w:r>
    </w:p>
    <w:p w14:paraId="4B6A8166"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(f) This section does not require the holder of a credential issued by the commission who seeks an additional credential or authorization to teach, to take the state basic skills proficiency test.</w:t>
      </w:r>
    </w:p>
    <w:p w14:paraId="4FF2F40E"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(g) This section does not require the holder of a credential to provide service in the health profession to take the state basic skills proficiency test if that person does not teach in the public schools.</w:t>
      </w:r>
    </w:p>
    <w:p w14:paraId="36899A4C"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 xml:space="preserve">(h) This section does not require the holder of a designated subjects special </w:t>
      </w:r>
      <w:proofErr w:type="gramStart"/>
      <w:r w:rsidRPr="00B4484B">
        <w:rPr>
          <w:rFonts w:cstheme="minorHAnsi"/>
          <w:i/>
          <w:iCs/>
          <w:szCs w:val="24"/>
          <w:bdr w:val="none" w:sz="0" w:space="0" w:color="auto" w:frame="1"/>
        </w:rPr>
        <w:t>subjects</w:t>
      </w:r>
      <w:proofErr w:type="gramEnd"/>
      <w:r w:rsidRPr="00B4484B">
        <w:rPr>
          <w:rFonts w:cstheme="minorHAnsi"/>
          <w:i/>
          <w:iCs/>
          <w:szCs w:val="24"/>
          <w:bdr w:val="none" w:sz="0" w:space="0" w:color="auto" w:frame="1"/>
        </w:rPr>
        <w:t xml:space="preserve"> credential to pass the state basic skills proficiency test as a condition of employment unless the requirements for the specific credential require the possession of a baccalaureate degree. The governing board of a school district, or the governing board of a consortium of school districts, or a governing board involved in a joint </w:t>
      </w:r>
      <w:proofErr w:type="gramStart"/>
      <w:r w:rsidRPr="00B4484B">
        <w:rPr>
          <w:rFonts w:cstheme="minorHAnsi"/>
          <w:i/>
          <w:iCs/>
          <w:szCs w:val="24"/>
          <w:bdr w:val="none" w:sz="0" w:space="0" w:color="auto" w:frame="1"/>
        </w:rPr>
        <w:t>powers</w:t>
      </w:r>
      <w:proofErr w:type="gramEnd"/>
      <w:r w:rsidRPr="00B4484B">
        <w:rPr>
          <w:rFonts w:cstheme="minorHAnsi"/>
          <w:i/>
          <w:iCs/>
          <w:szCs w:val="24"/>
          <w:bdr w:val="none" w:sz="0" w:space="0" w:color="auto" w:frame="1"/>
        </w:rPr>
        <w:t xml:space="preserve"> agreement, which employs the holder of a designated subjects special subjects credential, shall establish its own basic skills proficiency for these credentials and shall arrange for those individuals to be assessed. The basic skills proficiency criteria established by the governing board shall be at least equivalent to the test required by the district, or in the case of a consortium or a joint powers agreement, by any of the participating districts, for graduation from high school. The governing board or boards may charge a fee to individuals being tested to cover the costs of the test, including the costs of developing, administering, and grading the test.</w:t>
      </w:r>
    </w:p>
    <w:p w14:paraId="57F12DF3"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w:t>
      </w:r>
      <w:proofErr w:type="spellStart"/>
      <w:r w:rsidRPr="00B4484B">
        <w:rPr>
          <w:rFonts w:cstheme="minorHAnsi"/>
          <w:i/>
          <w:iCs/>
          <w:szCs w:val="24"/>
          <w:bdr w:val="none" w:sz="0" w:space="0" w:color="auto" w:frame="1"/>
        </w:rPr>
        <w:t>i</w:t>
      </w:r>
      <w:proofErr w:type="spellEnd"/>
      <w:r w:rsidRPr="00B4484B">
        <w:rPr>
          <w:rFonts w:cstheme="minorHAnsi"/>
          <w:i/>
          <w:iCs/>
          <w:szCs w:val="24"/>
          <w:bdr w:val="none" w:sz="0" w:space="0" w:color="auto" w:frame="1"/>
        </w:rPr>
        <w:t xml:space="preserve">) This section does not require the holder of a preliminary or clear designated </w:t>
      </w:r>
      <w:proofErr w:type="gramStart"/>
      <w:r w:rsidRPr="00B4484B">
        <w:rPr>
          <w:rFonts w:cstheme="minorHAnsi"/>
          <w:i/>
          <w:iCs/>
          <w:szCs w:val="24"/>
          <w:bdr w:val="none" w:sz="0" w:space="0" w:color="auto" w:frame="1"/>
        </w:rPr>
        <w:t>subjects</w:t>
      </w:r>
      <w:proofErr w:type="gramEnd"/>
      <w:r w:rsidRPr="00B4484B">
        <w:rPr>
          <w:rFonts w:cstheme="minorHAnsi"/>
          <w:i/>
          <w:iCs/>
          <w:szCs w:val="24"/>
          <w:bdr w:val="none" w:sz="0" w:space="0" w:color="auto" w:frame="1"/>
        </w:rPr>
        <w:t xml:space="preserve"> career technical education teaching credential to pass the state basic skills proficiency test.</w:t>
      </w:r>
    </w:p>
    <w:p w14:paraId="5A7CA309"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(j) This section does not require certificated personnel employed under a foreign exchange program to take the state basic skills proficiency test. The maximum period of exemption under this subdivision shall be one year.</w:t>
      </w:r>
    </w:p>
    <w:p w14:paraId="7A876F5A" w14:textId="77777777" w:rsidR="00164EFC" w:rsidRPr="00B4484B" w:rsidRDefault="00164EFC" w:rsidP="00B72833">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(k) Notwithstanding any other law, a school district or county office of education may hire certificated personnel who have not taken the state basic skills proficiency test if that person has not yet been afforded the opportunity to take the test. The person shall take the test at the earliest opportunity and may remain employed by the school district pending the receipt of the person’s test results.</w:t>
      </w:r>
    </w:p>
    <w:p w14:paraId="613F70E6" w14:textId="1050C395" w:rsidR="00164EFC" w:rsidRPr="00C84545" w:rsidRDefault="00164EFC" w:rsidP="00C84545">
      <w:pPr>
        <w:spacing w:after="160"/>
        <w:textAlignment w:val="baseline"/>
        <w:rPr>
          <w:rFonts w:cstheme="minorHAnsi"/>
          <w:i/>
          <w:iCs/>
          <w:szCs w:val="24"/>
          <w:bdr w:val="none" w:sz="0" w:space="0" w:color="auto" w:frame="1"/>
        </w:rPr>
      </w:pPr>
      <w:r w:rsidRPr="00B4484B">
        <w:rPr>
          <w:rFonts w:cstheme="minorHAnsi"/>
          <w:i/>
          <w:iCs/>
          <w:szCs w:val="24"/>
          <w:bdr w:val="none" w:sz="0" w:space="0" w:color="auto" w:frame="1"/>
        </w:rPr>
        <w:t>(l) This section shall become operative on January 1, 2024.</w:t>
      </w:r>
      <w:bookmarkEnd w:id="1"/>
    </w:p>
    <w:sectPr w:rsidR="00164EFC" w:rsidRPr="00C84545" w:rsidSect="00E3771B">
      <w:footerReference w:type="defaul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B6F7" w14:textId="77777777" w:rsidR="00693F8C" w:rsidRDefault="00693F8C" w:rsidP="00215561">
      <w:pPr>
        <w:spacing w:after="0"/>
      </w:pPr>
      <w:r>
        <w:separator/>
      </w:r>
    </w:p>
  </w:endnote>
  <w:endnote w:type="continuationSeparator" w:id="0">
    <w:p w14:paraId="1A2BF77F" w14:textId="77777777" w:rsidR="00693F8C" w:rsidRDefault="00693F8C" w:rsidP="00215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AC69" w14:textId="20352519" w:rsidR="000066A0" w:rsidRDefault="000066A0" w:rsidP="00E3771B">
    <w:pPr>
      <w:pStyle w:val="Footer"/>
      <w:jc w:val="right"/>
    </w:pPr>
    <w:r>
      <w:ptab w:relativeTo="margin" w:alignment="center" w:leader="none"/>
    </w:r>
    <w:sdt>
      <w:sdtPr>
        <w:id w:val="-1511210248"/>
      </w:sdtPr>
      <w:sdtEndPr/>
      <w:sdtContent>
        <w:r w:rsidR="00B4484B">
          <w:t>LEG</w:t>
        </w:r>
        <w:r>
          <w:t xml:space="preserve"> </w:t>
        </w:r>
        <w:r w:rsidR="00B4484B">
          <w:t>6B</w:t>
        </w:r>
        <w:r>
          <w:t>-</w:t>
        </w:r>
        <w:r w:rsidR="00B4484B">
          <w:fldChar w:fldCharType="begin"/>
        </w:r>
        <w:r w:rsidR="00B4484B">
          <w:instrText xml:space="preserve"> PAGE   \* MERGEFORMAT </w:instrText>
        </w:r>
        <w:r w:rsidR="00B4484B">
          <w:fldChar w:fldCharType="separate"/>
        </w:r>
        <w:r w:rsidR="00B4484B">
          <w:rPr>
            <w:noProof/>
          </w:rPr>
          <w:t>1</w:t>
        </w:r>
        <w:r w:rsidR="00B4484B">
          <w:rPr>
            <w:noProof/>
          </w:rPr>
          <w:fldChar w:fldCharType="end"/>
        </w:r>
      </w:sdtContent>
    </w:sdt>
    <w:r>
      <w:ptab w:relativeTo="margin" w:alignment="right" w:leader="none"/>
    </w:r>
    <w:sdt>
      <w:sdtPr>
        <w:id w:val="441107748"/>
      </w:sdtPr>
      <w:sdtEndPr/>
      <w:sdtContent>
        <w:r>
          <w:t>June 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CDC6" w14:textId="3A8F2335" w:rsidR="000066A0" w:rsidRDefault="00693F8C" w:rsidP="00E3771B">
    <w:pPr>
      <w:pStyle w:val="Footer"/>
      <w:jc w:val="right"/>
    </w:pPr>
    <w:sdt>
      <w:sdtPr>
        <w:id w:val="1094362610"/>
      </w:sdtPr>
      <w:sdtEndPr/>
      <w:sdtContent>
        <w:r w:rsidR="000066A0">
          <w:t>June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2EE2" w14:textId="77777777" w:rsidR="00693F8C" w:rsidRDefault="00693F8C" w:rsidP="00215561">
      <w:pPr>
        <w:spacing w:after="0"/>
      </w:pPr>
      <w:r>
        <w:separator/>
      </w:r>
    </w:p>
  </w:footnote>
  <w:footnote w:type="continuationSeparator" w:id="0">
    <w:p w14:paraId="29F066F3" w14:textId="77777777" w:rsidR="00693F8C" w:rsidRDefault="00693F8C" w:rsidP="002155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CE2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A5A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C6F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F06C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64D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C86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26B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48A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1C8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B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22846"/>
    <w:multiLevelType w:val="hybridMultilevel"/>
    <w:tmpl w:val="8BE4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97708"/>
    <w:multiLevelType w:val="hybridMultilevel"/>
    <w:tmpl w:val="E3B40B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466FE1"/>
    <w:multiLevelType w:val="hybridMultilevel"/>
    <w:tmpl w:val="D3B8BE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28094E"/>
    <w:multiLevelType w:val="hybridMultilevel"/>
    <w:tmpl w:val="38EC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62FB5"/>
    <w:multiLevelType w:val="hybridMultilevel"/>
    <w:tmpl w:val="C468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B5CA5"/>
    <w:multiLevelType w:val="hybridMultilevel"/>
    <w:tmpl w:val="5BFA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720F5"/>
    <w:multiLevelType w:val="hybridMultilevel"/>
    <w:tmpl w:val="3802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0"/>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A7"/>
    <w:rsid w:val="000066A0"/>
    <w:rsid w:val="0003449E"/>
    <w:rsid w:val="00042D7E"/>
    <w:rsid w:val="000543EE"/>
    <w:rsid w:val="000B46C3"/>
    <w:rsid w:val="000C2A86"/>
    <w:rsid w:val="000F7AF5"/>
    <w:rsid w:val="001242CC"/>
    <w:rsid w:val="00144B55"/>
    <w:rsid w:val="00156D0C"/>
    <w:rsid w:val="00161238"/>
    <w:rsid w:val="00164EFC"/>
    <w:rsid w:val="00164F6B"/>
    <w:rsid w:val="001832A1"/>
    <w:rsid w:val="00190F0C"/>
    <w:rsid w:val="00194F09"/>
    <w:rsid w:val="001A0CA5"/>
    <w:rsid w:val="001B13B4"/>
    <w:rsid w:val="001E207D"/>
    <w:rsid w:val="00213B9D"/>
    <w:rsid w:val="00214315"/>
    <w:rsid w:val="00215561"/>
    <w:rsid w:val="002166A1"/>
    <w:rsid w:val="00223F78"/>
    <w:rsid w:val="00227EA8"/>
    <w:rsid w:val="00231819"/>
    <w:rsid w:val="00231CE1"/>
    <w:rsid w:val="002334D4"/>
    <w:rsid w:val="00254AD1"/>
    <w:rsid w:val="0026284F"/>
    <w:rsid w:val="00262D4F"/>
    <w:rsid w:val="00277125"/>
    <w:rsid w:val="00295C59"/>
    <w:rsid w:val="002E4CB5"/>
    <w:rsid w:val="002F6F55"/>
    <w:rsid w:val="00345B92"/>
    <w:rsid w:val="003A11B7"/>
    <w:rsid w:val="003A470C"/>
    <w:rsid w:val="003B3416"/>
    <w:rsid w:val="003B378A"/>
    <w:rsid w:val="003C26D3"/>
    <w:rsid w:val="003C3195"/>
    <w:rsid w:val="003D193A"/>
    <w:rsid w:val="003D5858"/>
    <w:rsid w:val="003E593B"/>
    <w:rsid w:val="003F1DC1"/>
    <w:rsid w:val="003F69A0"/>
    <w:rsid w:val="003F7FE1"/>
    <w:rsid w:val="004043B7"/>
    <w:rsid w:val="0040517E"/>
    <w:rsid w:val="00405197"/>
    <w:rsid w:val="00421865"/>
    <w:rsid w:val="00424718"/>
    <w:rsid w:val="00430734"/>
    <w:rsid w:val="004524E4"/>
    <w:rsid w:val="00453C91"/>
    <w:rsid w:val="00456F0A"/>
    <w:rsid w:val="004746FF"/>
    <w:rsid w:val="004901AE"/>
    <w:rsid w:val="004A17BD"/>
    <w:rsid w:val="004A206F"/>
    <w:rsid w:val="004C57B2"/>
    <w:rsid w:val="004D46A4"/>
    <w:rsid w:val="004D58E8"/>
    <w:rsid w:val="004E7AC1"/>
    <w:rsid w:val="00506C84"/>
    <w:rsid w:val="00524B80"/>
    <w:rsid w:val="00556699"/>
    <w:rsid w:val="00594E30"/>
    <w:rsid w:val="005A0AB8"/>
    <w:rsid w:val="005A4733"/>
    <w:rsid w:val="005B5D85"/>
    <w:rsid w:val="005C5B70"/>
    <w:rsid w:val="005C62C6"/>
    <w:rsid w:val="005C6D01"/>
    <w:rsid w:val="0060452A"/>
    <w:rsid w:val="00637317"/>
    <w:rsid w:val="006376C9"/>
    <w:rsid w:val="00671043"/>
    <w:rsid w:val="00693F8C"/>
    <w:rsid w:val="006E73AD"/>
    <w:rsid w:val="007142B3"/>
    <w:rsid w:val="00730FD9"/>
    <w:rsid w:val="007428B8"/>
    <w:rsid w:val="00790A9D"/>
    <w:rsid w:val="007B07C9"/>
    <w:rsid w:val="007B2721"/>
    <w:rsid w:val="007B5B98"/>
    <w:rsid w:val="007C1386"/>
    <w:rsid w:val="007E5BF1"/>
    <w:rsid w:val="007E64ED"/>
    <w:rsid w:val="007F5F3F"/>
    <w:rsid w:val="0081256C"/>
    <w:rsid w:val="00847932"/>
    <w:rsid w:val="008706D5"/>
    <w:rsid w:val="008C131D"/>
    <w:rsid w:val="008C5D46"/>
    <w:rsid w:val="008E4D20"/>
    <w:rsid w:val="008F785A"/>
    <w:rsid w:val="00951F12"/>
    <w:rsid w:val="00980E8D"/>
    <w:rsid w:val="00985C28"/>
    <w:rsid w:val="0098671E"/>
    <w:rsid w:val="00995009"/>
    <w:rsid w:val="009B386E"/>
    <w:rsid w:val="009B3E8C"/>
    <w:rsid w:val="009C70F5"/>
    <w:rsid w:val="009D00D2"/>
    <w:rsid w:val="009E269D"/>
    <w:rsid w:val="009F6A61"/>
    <w:rsid w:val="00A15279"/>
    <w:rsid w:val="00A25224"/>
    <w:rsid w:val="00A43751"/>
    <w:rsid w:val="00A838F1"/>
    <w:rsid w:val="00A90312"/>
    <w:rsid w:val="00AB4804"/>
    <w:rsid w:val="00AC3683"/>
    <w:rsid w:val="00AC51C2"/>
    <w:rsid w:val="00AE0C8E"/>
    <w:rsid w:val="00AE689E"/>
    <w:rsid w:val="00AF0211"/>
    <w:rsid w:val="00AF2D9F"/>
    <w:rsid w:val="00AF736C"/>
    <w:rsid w:val="00B079A0"/>
    <w:rsid w:val="00B137C1"/>
    <w:rsid w:val="00B25F9E"/>
    <w:rsid w:val="00B4484B"/>
    <w:rsid w:val="00B61952"/>
    <w:rsid w:val="00B72833"/>
    <w:rsid w:val="00BB1847"/>
    <w:rsid w:val="00BC2757"/>
    <w:rsid w:val="00BC76C9"/>
    <w:rsid w:val="00BD4471"/>
    <w:rsid w:val="00C20F8B"/>
    <w:rsid w:val="00C21731"/>
    <w:rsid w:val="00C26D5D"/>
    <w:rsid w:val="00C43B9B"/>
    <w:rsid w:val="00C82975"/>
    <w:rsid w:val="00C84545"/>
    <w:rsid w:val="00CA44AC"/>
    <w:rsid w:val="00CA6E47"/>
    <w:rsid w:val="00CB6664"/>
    <w:rsid w:val="00CC4E2F"/>
    <w:rsid w:val="00CD7926"/>
    <w:rsid w:val="00D03301"/>
    <w:rsid w:val="00D04630"/>
    <w:rsid w:val="00D15074"/>
    <w:rsid w:val="00D41632"/>
    <w:rsid w:val="00D46C85"/>
    <w:rsid w:val="00D47DAB"/>
    <w:rsid w:val="00D47E0B"/>
    <w:rsid w:val="00D95BC3"/>
    <w:rsid w:val="00D95FA3"/>
    <w:rsid w:val="00DA52B3"/>
    <w:rsid w:val="00DC52B0"/>
    <w:rsid w:val="00DC6AE6"/>
    <w:rsid w:val="00DC774C"/>
    <w:rsid w:val="00DE5A0F"/>
    <w:rsid w:val="00DF3962"/>
    <w:rsid w:val="00E01722"/>
    <w:rsid w:val="00E344E6"/>
    <w:rsid w:val="00E3771B"/>
    <w:rsid w:val="00E37B1F"/>
    <w:rsid w:val="00E429B7"/>
    <w:rsid w:val="00E444B5"/>
    <w:rsid w:val="00E634EC"/>
    <w:rsid w:val="00E90B6F"/>
    <w:rsid w:val="00EA58D4"/>
    <w:rsid w:val="00EB5742"/>
    <w:rsid w:val="00ED1928"/>
    <w:rsid w:val="00ED7A60"/>
    <w:rsid w:val="00EE06F5"/>
    <w:rsid w:val="00F02B08"/>
    <w:rsid w:val="00F15158"/>
    <w:rsid w:val="00F23FFC"/>
    <w:rsid w:val="00F26C46"/>
    <w:rsid w:val="00F64CA6"/>
    <w:rsid w:val="00F80BA7"/>
    <w:rsid w:val="00F914E5"/>
    <w:rsid w:val="00FA41F3"/>
    <w:rsid w:val="00FC2763"/>
    <w:rsid w:val="00FC4173"/>
    <w:rsid w:val="00FD3EC0"/>
    <w:rsid w:val="00FE3007"/>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5535"/>
  <w15:chartTrackingRefBased/>
  <w15:docId w15:val="{FF95EDFC-50B3-48FC-981A-7BF9CCA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B7"/>
    <w:pPr>
      <w:spacing w:after="240" w:line="240" w:lineRule="auto"/>
    </w:pPr>
    <w:rPr>
      <w:sz w:val="24"/>
    </w:rPr>
  </w:style>
  <w:style w:type="paragraph" w:styleId="Heading1">
    <w:name w:val="heading 1"/>
    <w:basedOn w:val="Normal"/>
    <w:next w:val="Normal"/>
    <w:link w:val="Heading1Char"/>
    <w:uiPriority w:val="9"/>
    <w:qFormat/>
    <w:rsid w:val="003A11B7"/>
    <w:pPr>
      <w:keepNext/>
      <w:keepLines/>
      <w:spacing w:after="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F64CA6"/>
    <w:pPr>
      <w:keepNext/>
      <w:keepLines/>
      <w:pBdr>
        <w:top w:val="thinThickSmallGap" w:sz="24" w:space="1" w:color="auto"/>
        <w:bottom w:val="thickThinSmallGap" w:sz="24" w:space="1" w:color="auto"/>
      </w:pBdr>
      <w:spacing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F69A0"/>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56F0A"/>
    <w:pPr>
      <w:keepNext/>
      <w:keepLines/>
      <w:spacing w:before="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F64CA6"/>
    <w:rPr>
      <w:rFonts w:eastAsiaTheme="majorEastAsia" w:cstheme="majorBidi"/>
      <w:b/>
      <w:sz w:val="36"/>
      <w:szCs w:val="26"/>
    </w:rPr>
  </w:style>
  <w:style w:type="character" w:customStyle="1" w:styleId="Heading3Char">
    <w:name w:val="Heading 3 Char"/>
    <w:basedOn w:val="DefaultParagraphFont"/>
    <w:link w:val="Heading3"/>
    <w:uiPriority w:val="9"/>
    <w:rsid w:val="003F69A0"/>
    <w:rPr>
      <w:rFonts w:eastAsiaTheme="majorEastAsia" w:cstheme="majorBidi"/>
      <w:b/>
      <w:sz w:val="28"/>
      <w:szCs w:val="24"/>
    </w:rPr>
  </w:style>
  <w:style w:type="character" w:customStyle="1" w:styleId="Heading4Char">
    <w:name w:val="Heading 4 Char"/>
    <w:basedOn w:val="DefaultParagraphFont"/>
    <w:link w:val="Heading4"/>
    <w:uiPriority w:val="9"/>
    <w:rsid w:val="00456F0A"/>
    <w:rPr>
      <w:rFonts w:eastAsiaTheme="majorEastAsia" w:cstheme="majorBidi"/>
      <w:b/>
      <w:i/>
      <w:iCs/>
      <w:sz w:val="24"/>
    </w:rPr>
  </w:style>
  <w:style w:type="paragraph" w:styleId="Title">
    <w:name w:val="Title"/>
    <w:basedOn w:val="Normal"/>
    <w:next w:val="Normal"/>
    <w:link w:val="TitleChar"/>
    <w:uiPriority w:val="10"/>
    <w:semiHidden/>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semiHidden/>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semiHidden/>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spacing w:after="0"/>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spacing w:after="0"/>
    </w:pPr>
  </w:style>
  <w:style w:type="character" w:customStyle="1" w:styleId="FooterChar">
    <w:name w:val="Footer Char"/>
    <w:basedOn w:val="DefaultParagraphFont"/>
    <w:link w:val="Footer"/>
    <w:uiPriority w:val="99"/>
    <w:rsid w:val="00215561"/>
    <w:rPr>
      <w:sz w:val="24"/>
    </w:rPr>
  </w:style>
  <w:style w:type="character" w:styleId="CommentReference">
    <w:name w:val="annotation reference"/>
    <w:basedOn w:val="DefaultParagraphFont"/>
    <w:uiPriority w:val="99"/>
    <w:semiHidden/>
    <w:unhideWhenUsed/>
    <w:rsid w:val="009D00D2"/>
    <w:rPr>
      <w:sz w:val="16"/>
      <w:szCs w:val="16"/>
    </w:rPr>
  </w:style>
  <w:style w:type="paragraph" w:styleId="CommentText">
    <w:name w:val="annotation text"/>
    <w:basedOn w:val="Normal"/>
    <w:link w:val="CommentTextChar"/>
    <w:uiPriority w:val="99"/>
    <w:unhideWhenUsed/>
    <w:rsid w:val="009D00D2"/>
    <w:rPr>
      <w:sz w:val="20"/>
      <w:szCs w:val="20"/>
    </w:rPr>
  </w:style>
  <w:style w:type="character" w:customStyle="1" w:styleId="CommentTextChar">
    <w:name w:val="Comment Text Char"/>
    <w:basedOn w:val="DefaultParagraphFont"/>
    <w:link w:val="CommentText"/>
    <w:uiPriority w:val="99"/>
    <w:rsid w:val="009D00D2"/>
    <w:rPr>
      <w:sz w:val="20"/>
      <w:szCs w:val="20"/>
    </w:rPr>
  </w:style>
  <w:style w:type="paragraph" w:styleId="CommentSubject">
    <w:name w:val="annotation subject"/>
    <w:basedOn w:val="CommentText"/>
    <w:next w:val="CommentText"/>
    <w:link w:val="CommentSubjectChar"/>
    <w:uiPriority w:val="99"/>
    <w:semiHidden/>
    <w:unhideWhenUsed/>
    <w:rsid w:val="009D00D2"/>
    <w:rPr>
      <w:b/>
      <w:bCs/>
    </w:rPr>
  </w:style>
  <w:style w:type="character" w:customStyle="1" w:styleId="CommentSubjectChar">
    <w:name w:val="Comment Subject Char"/>
    <w:basedOn w:val="CommentTextChar"/>
    <w:link w:val="CommentSubject"/>
    <w:uiPriority w:val="99"/>
    <w:semiHidden/>
    <w:rsid w:val="009D00D2"/>
    <w:rPr>
      <w:b/>
      <w:bCs/>
      <w:sz w:val="20"/>
      <w:szCs w:val="20"/>
    </w:rPr>
  </w:style>
  <w:style w:type="character" w:styleId="UnresolvedMention">
    <w:name w:val="Unresolved Mention"/>
    <w:basedOn w:val="DefaultParagraphFont"/>
    <w:uiPriority w:val="99"/>
    <w:semiHidden/>
    <w:unhideWhenUsed/>
    <w:rsid w:val="007B07C9"/>
    <w:rPr>
      <w:color w:val="605E5C"/>
      <w:shd w:val="clear" w:color="auto" w:fill="E1DFDD"/>
    </w:rPr>
  </w:style>
  <w:style w:type="paragraph" w:styleId="ListParagraph">
    <w:name w:val="List Paragraph"/>
    <w:basedOn w:val="Normal"/>
    <w:uiPriority w:val="34"/>
    <w:qFormat/>
    <w:rsid w:val="002F6F55"/>
    <w:pPr>
      <w:ind w:left="720"/>
      <w:contextualSpacing/>
    </w:pPr>
  </w:style>
  <w:style w:type="character" w:customStyle="1" w:styleId="normaltextrun">
    <w:name w:val="normaltextrun"/>
    <w:basedOn w:val="DefaultParagraphFont"/>
    <w:rsid w:val="00144B55"/>
  </w:style>
  <w:style w:type="character" w:customStyle="1" w:styleId="spellingerror">
    <w:name w:val="spellingerror"/>
    <w:basedOn w:val="DefaultParagraphFont"/>
    <w:rsid w:val="00144B55"/>
  </w:style>
  <w:style w:type="character" w:customStyle="1" w:styleId="eop">
    <w:name w:val="eop"/>
    <w:basedOn w:val="DefaultParagraphFont"/>
    <w:rsid w:val="00144B55"/>
  </w:style>
  <w:style w:type="character" w:styleId="FollowedHyperlink">
    <w:name w:val="FollowedHyperlink"/>
    <w:basedOn w:val="DefaultParagraphFont"/>
    <w:uiPriority w:val="99"/>
    <w:semiHidden/>
    <w:unhideWhenUsed/>
    <w:rsid w:val="004524E4"/>
    <w:rPr>
      <w:color w:val="954F72" w:themeColor="followedHyperlink"/>
      <w:u w:val="single"/>
    </w:rPr>
  </w:style>
  <w:style w:type="paragraph" w:styleId="NormalWeb">
    <w:name w:val="Normal (Web)"/>
    <w:basedOn w:val="Normal"/>
    <w:uiPriority w:val="99"/>
    <w:semiHidden/>
    <w:unhideWhenUsed/>
    <w:rsid w:val="00AC51C2"/>
    <w:pPr>
      <w:spacing w:after="0"/>
    </w:pPr>
    <w:rPr>
      <w:rFonts w:ascii="Calibri" w:hAnsi="Calibri" w:cs="Calibri"/>
      <w:sz w:val="22"/>
    </w:rPr>
  </w:style>
  <w:style w:type="character" w:customStyle="1" w:styleId="deltaxml-old">
    <w:name w:val="deltaxml-old"/>
    <w:basedOn w:val="DefaultParagraphFont"/>
    <w:rsid w:val="00164EFC"/>
  </w:style>
  <w:style w:type="character" w:customStyle="1" w:styleId="deltaxml-new">
    <w:name w:val="deltaxml-new"/>
    <w:basedOn w:val="DefaultParagraphFont"/>
    <w:rsid w:val="0016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1874">
      <w:bodyDiv w:val="1"/>
      <w:marLeft w:val="0"/>
      <w:marRight w:val="0"/>
      <w:marTop w:val="0"/>
      <w:marBottom w:val="0"/>
      <w:divBdr>
        <w:top w:val="none" w:sz="0" w:space="0" w:color="auto"/>
        <w:left w:val="none" w:sz="0" w:space="0" w:color="auto"/>
        <w:bottom w:val="none" w:sz="0" w:space="0" w:color="auto"/>
        <w:right w:val="none" w:sz="0" w:space="0" w:color="auto"/>
      </w:divBdr>
      <w:divsChild>
        <w:div w:id="414742292">
          <w:marLeft w:val="0"/>
          <w:marRight w:val="0"/>
          <w:marTop w:val="0"/>
          <w:marBottom w:val="0"/>
          <w:divBdr>
            <w:top w:val="none" w:sz="0" w:space="0" w:color="auto"/>
            <w:left w:val="none" w:sz="0" w:space="0" w:color="auto"/>
            <w:bottom w:val="none" w:sz="0" w:space="0" w:color="auto"/>
            <w:right w:val="none" w:sz="0" w:space="0" w:color="auto"/>
          </w:divBdr>
          <w:divsChild>
            <w:div w:id="558319481">
              <w:marLeft w:val="0"/>
              <w:marRight w:val="0"/>
              <w:marTop w:val="0"/>
              <w:marBottom w:val="0"/>
              <w:divBdr>
                <w:top w:val="none" w:sz="0" w:space="0" w:color="auto"/>
                <w:left w:val="none" w:sz="0" w:space="0" w:color="auto"/>
                <w:bottom w:val="none" w:sz="0" w:space="0" w:color="auto"/>
                <w:right w:val="none" w:sz="0" w:space="0" w:color="auto"/>
              </w:divBdr>
              <w:divsChild>
                <w:div w:id="1036388894">
                  <w:marLeft w:val="0"/>
                  <w:marRight w:val="0"/>
                  <w:marTop w:val="0"/>
                  <w:marBottom w:val="0"/>
                  <w:divBdr>
                    <w:top w:val="none" w:sz="0" w:space="0" w:color="auto"/>
                    <w:left w:val="none" w:sz="0" w:space="0" w:color="auto"/>
                    <w:bottom w:val="none" w:sz="0" w:space="0" w:color="auto"/>
                    <w:right w:val="none" w:sz="0" w:space="0" w:color="auto"/>
                  </w:divBdr>
                  <w:divsChild>
                    <w:div w:id="1574462753">
                      <w:marLeft w:val="0"/>
                      <w:marRight w:val="0"/>
                      <w:marTop w:val="0"/>
                      <w:marBottom w:val="0"/>
                      <w:divBdr>
                        <w:top w:val="none" w:sz="0" w:space="0" w:color="auto"/>
                        <w:left w:val="none" w:sz="0" w:space="0" w:color="auto"/>
                        <w:bottom w:val="none" w:sz="0" w:space="0" w:color="auto"/>
                        <w:right w:val="none" w:sz="0" w:space="0" w:color="auto"/>
                      </w:divBdr>
                      <w:divsChild>
                        <w:div w:id="899175771">
                          <w:marLeft w:val="0"/>
                          <w:marRight w:val="0"/>
                          <w:marTop w:val="0"/>
                          <w:marBottom w:val="240"/>
                          <w:divBdr>
                            <w:top w:val="none" w:sz="0" w:space="0" w:color="auto"/>
                            <w:left w:val="none" w:sz="0" w:space="0" w:color="auto"/>
                            <w:bottom w:val="none" w:sz="0" w:space="0" w:color="auto"/>
                            <w:right w:val="none" w:sz="0" w:space="0" w:color="auto"/>
                          </w:divBdr>
                        </w:div>
                        <w:div w:id="667487190">
                          <w:marLeft w:val="0"/>
                          <w:marRight w:val="0"/>
                          <w:marTop w:val="0"/>
                          <w:marBottom w:val="240"/>
                          <w:divBdr>
                            <w:top w:val="none" w:sz="0" w:space="0" w:color="auto"/>
                            <w:left w:val="none" w:sz="0" w:space="0" w:color="auto"/>
                            <w:bottom w:val="none" w:sz="0" w:space="0" w:color="auto"/>
                            <w:right w:val="none" w:sz="0" w:space="0" w:color="auto"/>
                          </w:divBdr>
                        </w:div>
                        <w:div w:id="450366476">
                          <w:marLeft w:val="0"/>
                          <w:marRight w:val="0"/>
                          <w:marTop w:val="0"/>
                          <w:marBottom w:val="240"/>
                          <w:divBdr>
                            <w:top w:val="none" w:sz="0" w:space="0" w:color="auto"/>
                            <w:left w:val="none" w:sz="0" w:space="0" w:color="auto"/>
                            <w:bottom w:val="none" w:sz="0" w:space="0" w:color="auto"/>
                            <w:right w:val="none" w:sz="0" w:space="0" w:color="auto"/>
                          </w:divBdr>
                        </w:div>
                        <w:div w:id="563415497">
                          <w:marLeft w:val="0"/>
                          <w:marRight w:val="0"/>
                          <w:marTop w:val="0"/>
                          <w:marBottom w:val="240"/>
                          <w:divBdr>
                            <w:top w:val="none" w:sz="0" w:space="0" w:color="auto"/>
                            <w:left w:val="none" w:sz="0" w:space="0" w:color="auto"/>
                            <w:bottom w:val="none" w:sz="0" w:space="0" w:color="auto"/>
                            <w:right w:val="none" w:sz="0" w:space="0" w:color="auto"/>
                          </w:divBdr>
                        </w:div>
                        <w:div w:id="737554">
                          <w:marLeft w:val="0"/>
                          <w:marRight w:val="0"/>
                          <w:marTop w:val="0"/>
                          <w:marBottom w:val="240"/>
                          <w:divBdr>
                            <w:top w:val="none" w:sz="0" w:space="0" w:color="auto"/>
                            <w:left w:val="none" w:sz="0" w:space="0" w:color="auto"/>
                            <w:bottom w:val="none" w:sz="0" w:space="0" w:color="auto"/>
                            <w:right w:val="none" w:sz="0" w:space="0" w:color="auto"/>
                          </w:divBdr>
                        </w:div>
                        <w:div w:id="1925916168">
                          <w:marLeft w:val="0"/>
                          <w:marRight w:val="0"/>
                          <w:marTop w:val="0"/>
                          <w:marBottom w:val="240"/>
                          <w:divBdr>
                            <w:top w:val="none" w:sz="0" w:space="0" w:color="auto"/>
                            <w:left w:val="none" w:sz="0" w:space="0" w:color="auto"/>
                            <w:bottom w:val="none" w:sz="0" w:space="0" w:color="auto"/>
                            <w:right w:val="none" w:sz="0" w:space="0" w:color="auto"/>
                          </w:divBdr>
                        </w:div>
                        <w:div w:id="344135435">
                          <w:marLeft w:val="0"/>
                          <w:marRight w:val="0"/>
                          <w:marTop w:val="0"/>
                          <w:marBottom w:val="240"/>
                          <w:divBdr>
                            <w:top w:val="none" w:sz="0" w:space="0" w:color="auto"/>
                            <w:left w:val="none" w:sz="0" w:space="0" w:color="auto"/>
                            <w:bottom w:val="none" w:sz="0" w:space="0" w:color="auto"/>
                            <w:right w:val="none" w:sz="0" w:space="0" w:color="auto"/>
                          </w:divBdr>
                        </w:div>
                        <w:div w:id="53553025">
                          <w:marLeft w:val="0"/>
                          <w:marRight w:val="0"/>
                          <w:marTop w:val="0"/>
                          <w:marBottom w:val="240"/>
                          <w:divBdr>
                            <w:top w:val="none" w:sz="0" w:space="0" w:color="auto"/>
                            <w:left w:val="none" w:sz="0" w:space="0" w:color="auto"/>
                            <w:bottom w:val="none" w:sz="0" w:space="0" w:color="auto"/>
                            <w:right w:val="none" w:sz="0" w:space="0" w:color="auto"/>
                          </w:divBdr>
                        </w:div>
                        <w:div w:id="153572669">
                          <w:marLeft w:val="0"/>
                          <w:marRight w:val="0"/>
                          <w:marTop w:val="0"/>
                          <w:marBottom w:val="240"/>
                          <w:divBdr>
                            <w:top w:val="none" w:sz="0" w:space="0" w:color="auto"/>
                            <w:left w:val="none" w:sz="0" w:space="0" w:color="auto"/>
                            <w:bottom w:val="none" w:sz="0" w:space="0" w:color="auto"/>
                            <w:right w:val="none" w:sz="0" w:space="0" w:color="auto"/>
                          </w:divBdr>
                        </w:div>
                        <w:div w:id="538979077">
                          <w:marLeft w:val="0"/>
                          <w:marRight w:val="0"/>
                          <w:marTop w:val="0"/>
                          <w:marBottom w:val="240"/>
                          <w:divBdr>
                            <w:top w:val="none" w:sz="0" w:space="0" w:color="auto"/>
                            <w:left w:val="none" w:sz="0" w:space="0" w:color="auto"/>
                            <w:bottom w:val="none" w:sz="0" w:space="0" w:color="auto"/>
                            <w:right w:val="none" w:sz="0" w:space="0" w:color="auto"/>
                          </w:divBdr>
                        </w:div>
                        <w:div w:id="105975477">
                          <w:marLeft w:val="0"/>
                          <w:marRight w:val="0"/>
                          <w:marTop w:val="0"/>
                          <w:marBottom w:val="240"/>
                          <w:divBdr>
                            <w:top w:val="none" w:sz="0" w:space="0" w:color="auto"/>
                            <w:left w:val="none" w:sz="0" w:space="0" w:color="auto"/>
                            <w:bottom w:val="none" w:sz="0" w:space="0" w:color="auto"/>
                            <w:right w:val="none" w:sz="0" w:space="0" w:color="auto"/>
                          </w:divBdr>
                        </w:div>
                        <w:div w:id="1002199399">
                          <w:marLeft w:val="0"/>
                          <w:marRight w:val="0"/>
                          <w:marTop w:val="0"/>
                          <w:marBottom w:val="240"/>
                          <w:divBdr>
                            <w:top w:val="none" w:sz="0" w:space="0" w:color="auto"/>
                            <w:left w:val="none" w:sz="0" w:space="0" w:color="auto"/>
                            <w:bottom w:val="none" w:sz="0" w:space="0" w:color="auto"/>
                            <w:right w:val="none" w:sz="0" w:space="0" w:color="auto"/>
                          </w:divBdr>
                        </w:div>
                        <w:div w:id="1556240621">
                          <w:marLeft w:val="0"/>
                          <w:marRight w:val="0"/>
                          <w:marTop w:val="0"/>
                          <w:marBottom w:val="240"/>
                          <w:divBdr>
                            <w:top w:val="none" w:sz="0" w:space="0" w:color="auto"/>
                            <w:left w:val="none" w:sz="0" w:space="0" w:color="auto"/>
                            <w:bottom w:val="none" w:sz="0" w:space="0" w:color="auto"/>
                            <w:right w:val="none" w:sz="0" w:space="0" w:color="auto"/>
                          </w:divBdr>
                        </w:div>
                        <w:div w:id="533931441">
                          <w:marLeft w:val="0"/>
                          <w:marRight w:val="0"/>
                          <w:marTop w:val="0"/>
                          <w:marBottom w:val="240"/>
                          <w:divBdr>
                            <w:top w:val="none" w:sz="0" w:space="0" w:color="auto"/>
                            <w:left w:val="none" w:sz="0" w:space="0" w:color="auto"/>
                            <w:bottom w:val="none" w:sz="0" w:space="0" w:color="auto"/>
                            <w:right w:val="none" w:sz="0" w:space="0" w:color="auto"/>
                          </w:divBdr>
                        </w:div>
                        <w:div w:id="120078659">
                          <w:marLeft w:val="0"/>
                          <w:marRight w:val="0"/>
                          <w:marTop w:val="0"/>
                          <w:marBottom w:val="240"/>
                          <w:divBdr>
                            <w:top w:val="none" w:sz="0" w:space="0" w:color="auto"/>
                            <w:left w:val="none" w:sz="0" w:space="0" w:color="auto"/>
                            <w:bottom w:val="none" w:sz="0" w:space="0" w:color="auto"/>
                            <w:right w:val="none" w:sz="0" w:space="0" w:color="auto"/>
                          </w:divBdr>
                        </w:div>
                        <w:div w:id="1210384931">
                          <w:marLeft w:val="0"/>
                          <w:marRight w:val="0"/>
                          <w:marTop w:val="0"/>
                          <w:marBottom w:val="240"/>
                          <w:divBdr>
                            <w:top w:val="none" w:sz="0" w:space="0" w:color="auto"/>
                            <w:left w:val="none" w:sz="0" w:space="0" w:color="auto"/>
                            <w:bottom w:val="none" w:sz="0" w:space="0" w:color="auto"/>
                            <w:right w:val="none" w:sz="0" w:space="0" w:color="auto"/>
                          </w:divBdr>
                        </w:div>
                        <w:div w:id="185679364">
                          <w:marLeft w:val="0"/>
                          <w:marRight w:val="0"/>
                          <w:marTop w:val="0"/>
                          <w:marBottom w:val="240"/>
                          <w:divBdr>
                            <w:top w:val="none" w:sz="0" w:space="0" w:color="auto"/>
                            <w:left w:val="none" w:sz="0" w:space="0" w:color="auto"/>
                            <w:bottom w:val="none" w:sz="0" w:space="0" w:color="auto"/>
                            <w:right w:val="none" w:sz="0" w:space="0" w:color="auto"/>
                          </w:divBdr>
                        </w:div>
                        <w:div w:id="955216476">
                          <w:marLeft w:val="0"/>
                          <w:marRight w:val="0"/>
                          <w:marTop w:val="0"/>
                          <w:marBottom w:val="240"/>
                          <w:divBdr>
                            <w:top w:val="none" w:sz="0" w:space="0" w:color="auto"/>
                            <w:left w:val="none" w:sz="0" w:space="0" w:color="auto"/>
                            <w:bottom w:val="none" w:sz="0" w:space="0" w:color="auto"/>
                            <w:right w:val="none" w:sz="0" w:space="0" w:color="auto"/>
                          </w:divBdr>
                        </w:div>
                        <w:div w:id="1324316296">
                          <w:marLeft w:val="0"/>
                          <w:marRight w:val="0"/>
                          <w:marTop w:val="0"/>
                          <w:marBottom w:val="240"/>
                          <w:divBdr>
                            <w:top w:val="none" w:sz="0" w:space="0" w:color="auto"/>
                            <w:left w:val="none" w:sz="0" w:space="0" w:color="auto"/>
                            <w:bottom w:val="none" w:sz="0" w:space="0" w:color="auto"/>
                            <w:right w:val="none" w:sz="0" w:space="0" w:color="auto"/>
                          </w:divBdr>
                        </w:div>
                        <w:div w:id="2049526844">
                          <w:marLeft w:val="0"/>
                          <w:marRight w:val="0"/>
                          <w:marTop w:val="0"/>
                          <w:marBottom w:val="240"/>
                          <w:divBdr>
                            <w:top w:val="none" w:sz="0" w:space="0" w:color="auto"/>
                            <w:left w:val="none" w:sz="0" w:space="0" w:color="auto"/>
                            <w:bottom w:val="none" w:sz="0" w:space="0" w:color="auto"/>
                            <w:right w:val="none" w:sz="0" w:space="0" w:color="auto"/>
                          </w:divBdr>
                        </w:div>
                        <w:div w:id="1007244039">
                          <w:marLeft w:val="0"/>
                          <w:marRight w:val="0"/>
                          <w:marTop w:val="0"/>
                          <w:marBottom w:val="240"/>
                          <w:divBdr>
                            <w:top w:val="none" w:sz="0" w:space="0" w:color="auto"/>
                            <w:left w:val="none" w:sz="0" w:space="0" w:color="auto"/>
                            <w:bottom w:val="none" w:sz="0" w:space="0" w:color="auto"/>
                            <w:right w:val="none" w:sz="0" w:space="0" w:color="auto"/>
                          </w:divBdr>
                        </w:div>
                        <w:div w:id="1279802541">
                          <w:marLeft w:val="0"/>
                          <w:marRight w:val="0"/>
                          <w:marTop w:val="0"/>
                          <w:marBottom w:val="240"/>
                          <w:divBdr>
                            <w:top w:val="none" w:sz="0" w:space="0" w:color="auto"/>
                            <w:left w:val="none" w:sz="0" w:space="0" w:color="auto"/>
                            <w:bottom w:val="none" w:sz="0" w:space="0" w:color="auto"/>
                            <w:right w:val="none" w:sz="0" w:space="0" w:color="auto"/>
                          </w:divBdr>
                        </w:div>
                        <w:div w:id="1070662484">
                          <w:marLeft w:val="0"/>
                          <w:marRight w:val="0"/>
                          <w:marTop w:val="0"/>
                          <w:marBottom w:val="240"/>
                          <w:divBdr>
                            <w:top w:val="none" w:sz="0" w:space="0" w:color="auto"/>
                            <w:left w:val="none" w:sz="0" w:space="0" w:color="auto"/>
                            <w:bottom w:val="none" w:sz="0" w:space="0" w:color="auto"/>
                            <w:right w:val="none" w:sz="0" w:space="0" w:color="auto"/>
                          </w:divBdr>
                        </w:div>
                        <w:div w:id="666834570">
                          <w:marLeft w:val="0"/>
                          <w:marRight w:val="0"/>
                          <w:marTop w:val="0"/>
                          <w:marBottom w:val="240"/>
                          <w:divBdr>
                            <w:top w:val="none" w:sz="0" w:space="0" w:color="auto"/>
                            <w:left w:val="none" w:sz="0" w:space="0" w:color="auto"/>
                            <w:bottom w:val="none" w:sz="0" w:space="0" w:color="auto"/>
                            <w:right w:val="none" w:sz="0" w:space="0" w:color="auto"/>
                          </w:divBdr>
                        </w:div>
                        <w:div w:id="850873810">
                          <w:marLeft w:val="0"/>
                          <w:marRight w:val="0"/>
                          <w:marTop w:val="0"/>
                          <w:marBottom w:val="240"/>
                          <w:divBdr>
                            <w:top w:val="none" w:sz="0" w:space="0" w:color="auto"/>
                            <w:left w:val="none" w:sz="0" w:space="0" w:color="auto"/>
                            <w:bottom w:val="none" w:sz="0" w:space="0" w:color="auto"/>
                            <w:right w:val="none" w:sz="0" w:space="0" w:color="auto"/>
                          </w:divBdr>
                        </w:div>
                        <w:div w:id="323240406">
                          <w:marLeft w:val="0"/>
                          <w:marRight w:val="0"/>
                          <w:marTop w:val="0"/>
                          <w:marBottom w:val="240"/>
                          <w:divBdr>
                            <w:top w:val="none" w:sz="0" w:space="0" w:color="auto"/>
                            <w:left w:val="none" w:sz="0" w:space="0" w:color="auto"/>
                            <w:bottom w:val="none" w:sz="0" w:space="0" w:color="auto"/>
                            <w:right w:val="none" w:sz="0" w:space="0" w:color="auto"/>
                          </w:divBdr>
                        </w:div>
                        <w:div w:id="1314986613">
                          <w:marLeft w:val="0"/>
                          <w:marRight w:val="0"/>
                          <w:marTop w:val="0"/>
                          <w:marBottom w:val="240"/>
                          <w:divBdr>
                            <w:top w:val="none" w:sz="0" w:space="0" w:color="auto"/>
                            <w:left w:val="none" w:sz="0" w:space="0" w:color="auto"/>
                            <w:bottom w:val="none" w:sz="0" w:space="0" w:color="auto"/>
                            <w:right w:val="none" w:sz="0" w:space="0" w:color="auto"/>
                          </w:divBdr>
                        </w:div>
                        <w:div w:id="343671072">
                          <w:marLeft w:val="0"/>
                          <w:marRight w:val="0"/>
                          <w:marTop w:val="0"/>
                          <w:marBottom w:val="240"/>
                          <w:divBdr>
                            <w:top w:val="none" w:sz="0" w:space="0" w:color="auto"/>
                            <w:left w:val="none" w:sz="0" w:space="0" w:color="auto"/>
                            <w:bottom w:val="none" w:sz="0" w:space="0" w:color="auto"/>
                            <w:right w:val="none" w:sz="0" w:space="0" w:color="auto"/>
                          </w:divBdr>
                        </w:div>
                        <w:div w:id="1022435399">
                          <w:marLeft w:val="0"/>
                          <w:marRight w:val="0"/>
                          <w:marTop w:val="0"/>
                          <w:marBottom w:val="240"/>
                          <w:divBdr>
                            <w:top w:val="none" w:sz="0" w:space="0" w:color="auto"/>
                            <w:left w:val="none" w:sz="0" w:space="0" w:color="auto"/>
                            <w:bottom w:val="none" w:sz="0" w:space="0" w:color="auto"/>
                            <w:right w:val="none" w:sz="0" w:space="0" w:color="auto"/>
                          </w:divBdr>
                        </w:div>
                        <w:div w:id="1339312387">
                          <w:marLeft w:val="0"/>
                          <w:marRight w:val="0"/>
                          <w:marTop w:val="0"/>
                          <w:marBottom w:val="240"/>
                          <w:divBdr>
                            <w:top w:val="none" w:sz="0" w:space="0" w:color="auto"/>
                            <w:left w:val="none" w:sz="0" w:space="0" w:color="auto"/>
                            <w:bottom w:val="none" w:sz="0" w:space="0" w:color="auto"/>
                            <w:right w:val="none" w:sz="0" w:space="0" w:color="auto"/>
                          </w:divBdr>
                        </w:div>
                        <w:div w:id="425266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51783459">
          <w:marLeft w:val="0"/>
          <w:marRight w:val="0"/>
          <w:marTop w:val="0"/>
          <w:marBottom w:val="0"/>
          <w:divBdr>
            <w:top w:val="none" w:sz="0" w:space="0" w:color="auto"/>
            <w:left w:val="none" w:sz="0" w:space="0" w:color="auto"/>
            <w:bottom w:val="none" w:sz="0" w:space="0" w:color="auto"/>
            <w:right w:val="none" w:sz="0" w:space="0" w:color="auto"/>
          </w:divBdr>
        </w:div>
        <w:div w:id="164561721">
          <w:marLeft w:val="0"/>
          <w:marRight w:val="0"/>
          <w:marTop w:val="0"/>
          <w:marBottom w:val="0"/>
          <w:divBdr>
            <w:top w:val="none" w:sz="0" w:space="0" w:color="auto"/>
            <w:left w:val="none" w:sz="0" w:space="0" w:color="auto"/>
            <w:bottom w:val="none" w:sz="0" w:space="0" w:color="auto"/>
            <w:right w:val="none" w:sz="0" w:space="0" w:color="auto"/>
          </w:divBdr>
          <w:divsChild>
            <w:div w:id="1957523838">
              <w:marLeft w:val="0"/>
              <w:marRight w:val="0"/>
              <w:marTop w:val="0"/>
              <w:marBottom w:val="0"/>
              <w:divBdr>
                <w:top w:val="none" w:sz="0" w:space="0" w:color="auto"/>
                <w:left w:val="none" w:sz="0" w:space="0" w:color="auto"/>
                <w:bottom w:val="none" w:sz="0" w:space="0" w:color="auto"/>
                <w:right w:val="none" w:sz="0" w:space="0" w:color="auto"/>
              </w:divBdr>
              <w:divsChild>
                <w:div w:id="84957136">
                  <w:marLeft w:val="0"/>
                  <w:marRight w:val="0"/>
                  <w:marTop w:val="0"/>
                  <w:marBottom w:val="0"/>
                  <w:divBdr>
                    <w:top w:val="none" w:sz="0" w:space="0" w:color="auto"/>
                    <w:left w:val="none" w:sz="0" w:space="0" w:color="auto"/>
                    <w:bottom w:val="none" w:sz="0" w:space="0" w:color="auto"/>
                    <w:right w:val="none" w:sz="0" w:space="0" w:color="auto"/>
                  </w:divBdr>
                  <w:divsChild>
                    <w:div w:id="492529304">
                      <w:marLeft w:val="0"/>
                      <w:marRight w:val="0"/>
                      <w:marTop w:val="0"/>
                      <w:marBottom w:val="0"/>
                      <w:divBdr>
                        <w:top w:val="none" w:sz="0" w:space="0" w:color="auto"/>
                        <w:left w:val="none" w:sz="0" w:space="0" w:color="auto"/>
                        <w:bottom w:val="none" w:sz="0" w:space="0" w:color="auto"/>
                        <w:right w:val="none" w:sz="0" w:space="0" w:color="auto"/>
                      </w:divBdr>
                      <w:divsChild>
                        <w:div w:id="1483231686">
                          <w:marLeft w:val="0"/>
                          <w:marRight w:val="0"/>
                          <w:marTop w:val="0"/>
                          <w:marBottom w:val="240"/>
                          <w:divBdr>
                            <w:top w:val="none" w:sz="0" w:space="0" w:color="auto"/>
                            <w:left w:val="none" w:sz="0" w:space="0" w:color="auto"/>
                            <w:bottom w:val="none" w:sz="0" w:space="0" w:color="auto"/>
                            <w:right w:val="none" w:sz="0" w:space="0" w:color="auto"/>
                          </w:divBdr>
                        </w:div>
                        <w:div w:id="966667154">
                          <w:marLeft w:val="0"/>
                          <w:marRight w:val="0"/>
                          <w:marTop w:val="0"/>
                          <w:marBottom w:val="240"/>
                          <w:divBdr>
                            <w:top w:val="none" w:sz="0" w:space="0" w:color="auto"/>
                            <w:left w:val="none" w:sz="0" w:space="0" w:color="auto"/>
                            <w:bottom w:val="none" w:sz="0" w:space="0" w:color="auto"/>
                            <w:right w:val="none" w:sz="0" w:space="0" w:color="auto"/>
                          </w:divBdr>
                        </w:div>
                        <w:div w:id="165942981">
                          <w:marLeft w:val="0"/>
                          <w:marRight w:val="0"/>
                          <w:marTop w:val="0"/>
                          <w:marBottom w:val="240"/>
                          <w:divBdr>
                            <w:top w:val="none" w:sz="0" w:space="0" w:color="auto"/>
                            <w:left w:val="none" w:sz="0" w:space="0" w:color="auto"/>
                            <w:bottom w:val="none" w:sz="0" w:space="0" w:color="auto"/>
                            <w:right w:val="none" w:sz="0" w:space="0" w:color="auto"/>
                          </w:divBdr>
                        </w:div>
                        <w:div w:id="520247164">
                          <w:marLeft w:val="0"/>
                          <w:marRight w:val="0"/>
                          <w:marTop w:val="0"/>
                          <w:marBottom w:val="240"/>
                          <w:divBdr>
                            <w:top w:val="none" w:sz="0" w:space="0" w:color="auto"/>
                            <w:left w:val="none" w:sz="0" w:space="0" w:color="auto"/>
                            <w:bottom w:val="none" w:sz="0" w:space="0" w:color="auto"/>
                            <w:right w:val="none" w:sz="0" w:space="0" w:color="auto"/>
                          </w:divBdr>
                        </w:div>
                        <w:div w:id="1341614553">
                          <w:marLeft w:val="0"/>
                          <w:marRight w:val="0"/>
                          <w:marTop w:val="0"/>
                          <w:marBottom w:val="240"/>
                          <w:divBdr>
                            <w:top w:val="none" w:sz="0" w:space="0" w:color="auto"/>
                            <w:left w:val="none" w:sz="0" w:space="0" w:color="auto"/>
                            <w:bottom w:val="none" w:sz="0" w:space="0" w:color="auto"/>
                            <w:right w:val="none" w:sz="0" w:space="0" w:color="auto"/>
                          </w:divBdr>
                        </w:div>
                        <w:div w:id="1680040328">
                          <w:marLeft w:val="0"/>
                          <w:marRight w:val="0"/>
                          <w:marTop w:val="0"/>
                          <w:marBottom w:val="240"/>
                          <w:divBdr>
                            <w:top w:val="none" w:sz="0" w:space="0" w:color="auto"/>
                            <w:left w:val="none" w:sz="0" w:space="0" w:color="auto"/>
                            <w:bottom w:val="none" w:sz="0" w:space="0" w:color="auto"/>
                            <w:right w:val="none" w:sz="0" w:space="0" w:color="auto"/>
                          </w:divBdr>
                        </w:div>
                        <w:div w:id="1105733184">
                          <w:marLeft w:val="0"/>
                          <w:marRight w:val="0"/>
                          <w:marTop w:val="0"/>
                          <w:marBottom w:val="240"/>
                          <w:divBdr>
                            <w:top w:val="none" w:sz="0" w:space="0" w:color="auto"/>
                            <w:left w:val="none" w:sz="0" w:space="0" w:color="auto"/>
                            <w:bottom w:val="none" w:sz="0" w:space="0" w:color="auto"/>
                            <w:right w:val="none" w:sz="0" w:space="0" w:color="auto"/>
                          </w:divBdr>
                        </w:div>
                        <w:div w:id="2007055717">
                          <w:marLeft w:val="0"/>
                          <w:marRight w:val="0"/>
                          <w:marTop w:val="0"/>
                          <w:marBottom w:val="240"/>
                          <w:divBdr>
                            <w:top w:val="none" w:sz="0" w:space="0" w:color="auto"/>
                            <w:left w:val="none" w:sz="0" w:space="0" w:color="auto"/>
                            <w:bottom w:val="none" w:sz="0" w:space="0" w:color="auto"/>
                            <w:right w:val="none" w:sz="0" w:space="0" w:color="auto"/>
                          </w:divBdr>
                        </w:div>
                        <w:div w:id="1890727056">
                          <w:marLeft w:val="0"/>
                          <w:marRight w:val="0"/>
                          <w:marTop w:val="0"/>
                          <w:marBottom w:val="240"/>
                          <w:divBdr>
                            <w:top w:val="none" w:sz="0" w:space="0" w:color="auto"/>
                            <w:left w:val="none" w:sz="0" w:space="0" w:color="auto"/>
                            <w:bottom w:val="none" w:sz="0" w:space="0" w:color="auto"/>
                            <w:right w:val="none" w:sz="0" w:space="0" w:color="auto"/>
                          </w:divBdr>
                        </w:div>
                        <w:div w:id="189223396">
                          <w:marLeft w:val="0"/>
                          <w:marRight w:val="0"/>
                          <w:marTop w:val="0"/>
                          <w:marBottom w:val="240"/>
                          <w:divBdr>
                            <w:top w:val="none" w:sz="0" w:space="0" w:color="auto"/>
                            <w:left w:val="none" w:sz="0" w:space="0" w:color="auto"/>
                            <w:bottom w:val="none" w:sz="0" w:space="0" w:color="auto"/>
                            <w:right w:val="none" w:sz="0" w:space="0" w:color="auto"/>
                          </w:divBdr>
                        </w:div>
                        <w:div w:id="867256990">
                          <w:marLeft w:val="0"/>
                          <w:marRight w:val="0"/>
                          <w:marTop w:val="0"/>
                          <w:marBottom w:val="240"/>
                          <w:divBdr>
                            <w:top w:val="none" w:sz="0" w:space="0" w:color="auto"/>
                            <w:left w:val="none" w:sz="0" w:space="0" w:color="auto"/>
                            <w:bottom w:val="none" w:sz="0" w:space="0" w:color="auto"/>
                            <w:right w:val="none" w:sz="0" w:space="0" w:color="auto"/>
                          </w:divBdr>
                        </w:div>
                        <w:div w:id="914389836">
                          <w:marLeft w:val="0"/>
                          <w:marRight w:val="0"/>
                          <w:marTop w:val="0"/>
                          <w:marBottom w:val="240"/>
                          <w:divBdr>
                            <w:top w:val="none" w:sz="0" w:space="0" w:color="auto"/>
                            <w:left w:val="none" w:sz="0" w:space="0" w:color="auto"/>
                            <w:bottom w:val="none" w:sz="0" w:space="0" w:color="auto"/>
                            <w:right w:val="none" w:sz="0" w:space="0" w:color="auto"/>
                          </w:divBdr>
                        </w:div>
                        <w:div w:id="784621931">
                          <w:marLeft w:val="0"/>
                          <w:marRight w:val="0"/>
                          <w:marTop w:val="0"/>
                          <w:marBottom w:val="240"/>
                          <w:divBdr>
                            <w:top w:val="none" w:sz="0" w:space="0" w:color="auto"/>
                            <w:left w:val="none" w:sz="0" w:space="0" w:color="auto"/>
                            <w:bottom w:val="none" w:sz="0" w:space="0" w:color="auto"/>
                            <w:right w:val="none" w:sz="0" w:space="0" w:color="auto"/>
                          </w:divBdr>
                        </w:div>
                        <w:div w:id="2072996193">
                          <w:marLeft w:val="0"/>
                          <w:marRight w:val="0"/>
                          <w:marTop w:val="0"/>
                          <w:marBottom w:val="240"/>
                          <w:divBdr>
                            <w:top w:val="none" w:sz="0" w:space="0" w:color="auto"/>
                            <w:left w:val="none" w:sz="0" w:space="0" w:color="auto"/>
                            <w:bottom w:val="none" w:sz="0" w:space="0" w:color="auto"/>
                            <w:right w:val="none" w:sz="0" w:space="0" w:color="auto"/>
                          </w:divBdr>
                        </w:div>
                        <w:div w:id="1682734212">
                          <w:marLeft w:val="0"/>
                          <w:marRight w:val="0"/>
                          <w:marTop w:val="0"/>
                          <w:marBottom w:val="240"/>
                          <w:divBdr>
                            <w:top w:val="none" w:sz="0" w:space="0" w:color="auto"/>
                            <w:left w:val="none" w:sz="0" w:space="0" w:color="auto"/>
                            <w:bottom w:val="none" w:sz="0" w:space="0" w:color="auto"/>
                            <w:right w:val="none" w:sz="0" w:space="0" w:color="auto"/>
                          </w:divBdr>
                        </w:div>
                        <w:div w:id="164129697">
                          <w:marLeft w:val="0"/>
                          <w:marRight w:val="0"/>
                          <w:marTop w:val="0"/>
                          <w:marBottom w:val="240"/>
                          <w:divBdr>
                            <w:top w:val="none" w:sz="0" w:space="0" w:color="auto"/>
                            <w:left w:val="none" w:sz="0" w:space="0" w:color="auto"/>
                            <w:bottom w:val="none" w:sz="0" w:space="0" w:color="auto"/>
                            <w:right w:val="none" w:sz="0" w:space="0" w:color="auto"/>
                          </w:divBdr>
                        </w:div>
                        <w:div w:id="647250178">
                          <w:marLeft w:val="0"/>
                          <w:marRight w:val="0"/>
                          <w:marTop w:val="0"/>
                          <w:marBottom w:val="240"/>
                          <w:divBdr>
                            <w:top w:val="none" w:sz="0" w:space="0" w:color="auto"/>
                            <w:left w:val="none" w:sz="0" w:space="0" w:color="auto"/>
                            <w:bottom w:val="none" w:sz="0" w:space="0" w:color="auto"/>
                            <w:right w:val="none" w:sz="0" w:space="0" w:color="auto"/>
                          </w:divBdr>
                        </w:div>
                        <w:div w:id="1952202050">
                          <w:marLeft w:val="0"/>
                          <w:marRight w:val="0"/>
                          <w:marTop w:val="0"/>
                          <w:marBottom w:val="240"/>
                          <w:divBdr>
                            <w:top w:val="none" w:sz="0" w:space="0" w:color="auto"/>
                            <w:left w:val="none" w:sz="0" w:space="0" w:color="auto"/>
                            <w:bottom w:val="none" w:sz="0" w:space="0" w:color="auto"/>
                            <w:right w:val="none" w:sz="0" w:space="0" w:color="auto"/>
                          </w:divBdr>
                        </w:div>
                        <w:div w:id="492186747">
                          <w:marLeft w:val="0"/>
                          <w:marRight w:val="0"/>
                          <w:marTop w:val="0"/>
                          <w:marBottom w:val="240"/>
                          <w:divBdr>
                            <w:top w:val="none" w:sz="0" w:space="0" w:color="auto"/>
                            <w:left w:val="none" w:sz="0" w:space="0" w:color="auto"/>
                            <w:bottom w:val="none" w:sz="0" w:space="0" w:color="auto"/>
                            <w:right w:val="none" w:sz="0" w:space="0" w:color="auto"/>
                          </w:divBdr>
                        </w:div>
                        <w:div w:id="2075591126">
                          <w:marLeft w:val="0"/>
                          <w:marRight w:val="0"/>
                          <w:marTop w:val="0"/>
                          <w:marBottom w:val="240"/>
                          <w:divBdr>
                            <w:top w:val="none" w:sz="0" w:space="0" w:color="auto"/>
                            <w:left w:val="none" w:sz="0" w:space="0" w:color="auto"/>
                            <w:bottom w:val="none" w:sz="0" w:space="0" w:color="auto"/>
                            <w:right w:val="none" w:sz="0" w:space="0" w:color="auto"/>
                          </w:divBdr>
                        </w:div>
                        <w:div w:id="101800880">
                          <w:marLeft w:val="0"/>
                          <w:marRight w:val="0"/>
                          <w:marTop w:val="0"/>
                          <w:marBottom w:val="240"/>
                          <w:divBdr>
                            <w:top w:val="none" w:sz="0" w:space="0" w:color="auto"/>
                            <w:left w:val="none" w:sz="0" w:space="0" w:color="auto"/>
                            <w:bottom w:val="none" w:sz="0" w:space="0" w:color="auto"/>
                            <w:right w:val="none" w:sz="0" w:space="0" w:color="auto"/>
                          </w:divBdr>
                        </w:div>
                        <w:div w:id="117188139">
                          <w:marLeft w:val="0"/>
                          <w:marRight w:val="0"/>
                          <w:marTop w:val="0"/>
                          <w:marBottom w:val="240"/>
                          <w:divBdr>
                            <w:top w:val="none" w:sz="0" w:space="0" w:color="auto"/>
                            <w:left w:val="none" w:sz="0" w:space="0" w:color="auto"/>
                            <w:bottom w:val="none" w:sz="0" w:space="0" w:color="auto"/>
                            <w:right w:val="none" w:sz="0" w:space="0" w:color="auto"/>
                          </w:divBdr>
                        </w:div>
                        <w:div w:id="1372143591">
                          <w:marLeft w:val="0"/>
                          <w:marRight w:val="0"/>
                          <w:marTop w:val="0"/>
                          <w:marBottom w:val="240"/>
                          <w:divBdr>
                            <w:top w:val="none" w:sz="0" w:space="0" w:color="auto"/>
                            <w:left w:val="none" w:sz="0" w:space="0" w:color="auto"/>
                            <w:bottom w:val="none" w:sz="0" w:space="0" w:color="auto"/>
                            <w:right w:val="none" w:sz="0" w:space="0" w:color="auto"/>
                          </w:divBdr>
                        </w:div>
                        <w:div w:id="314799580">
                          <w:marLeft w:val="0"/>
                          <w:marRight w:val="0"/>
                          <w:marTop w:val="0"/>
                          <w:marBottom w:val="240"/>
                          <w:divBdr>
                            <w:top w:val="none" w:sz="0" w:space="0" w:color="auto"/>
                            <w:left w:val="none" w:sz="0" w:space="0" w:color="auto"/>
                            <w:bottom w:val="none" w:sz="0" w:space="0" w:color="auto"/>
                            <w:right w:val="none" w:sz="0" w:space="0" w:color="auto"/>
                          </w:divBdr>
                        </w:div>
                        <w:div w:id="386875324">
                          <w:marLeft w:val="0"/>
                          <w:marRight w:val="0"/>
                          <w:marTop w:val="0"/>
                          <w:marBottom w:val="240"/>
                          <w:divBdr>
                            <w:top w:val="none" w:sz="0" w:space="0" w:color="auto"/>
                            <w:left w:val="none" w:sz="0" w:space="0" w:color="auto"/>
                            <w:bottom w:val="none" w:sz="0" w:space="0" w:color="auto"/>
                            <w:right w:val="none" w:sz="0" w:space="0" w:color="auto"/>
                          </w:divBdr>
                        </w:div>
                        <w:div w:id="544221240">
                          <w:marLeft w:val="0"/>
                          <w:marRight w:val="0"/>
                          <w:marTop w:val="0"/>
                          <w:marBottom w:val="240"/>
                          <w:divBdr>
                            <w:top w:val="none" w:sz="0" w:space="0" w:color="auto"/>
                            <w:left w:val="none" w:sz="0" w:space="0" w:color="auto"/>
                            <w:bottom w:val="none" w:sz="0" w:space="0" w:color="auto"/>
                            <w:right w:val="none" w:sz="0" w:space="0" w:color="auto"/>
                          </w:divBdr>
                        </w:div>
                        <w:div w:id="1915430535">
                          <w:marLeft w:val="0"/>
                          <w:marRight w:val="0"/>
                          <w:marTop w:val="0"/>
                          <w:marBottom w:val="240"/>
                          <w:divBdr>
                            <w:top w:val="none" w:sz="0" w:space="0" w:color="auto"/>
                            <w:left w:val="none" w:sz="0" w:space="0" w:color="auto"/>
                            <w:bottom w:val="none" w:sz="0" w:space="0" w:color="auto"/>
                            <w:right w:val="none" w:sz="0" w:space="0" w:color="auto"/>
                          </w:divBdr>
                        </w:div>
                        <w:div w:id="536897112">
                          <w:marLeft w:val="0"/>
                          <w:marRight w:val="0"/>
                          <w:marTop w:val="0"/>
                          <w:marBottom w:val="240"/>
                          <w:divBdr>
                            <w:top w:val="none" w:sz="0" w:space="0" w:color="auto"/>
                            <w:left w:val="none" w:sz="0" w:space="0" w:color="auto"/>
                            <w:bottom w:val="none" w:sz="0" w:space="0" w:color="auto"/>
                            <w:right w:val="none" w:sz="0" w:space="0" w:color="auto"/>
                          </w:divBdr>
                        </w:div>
                        <w:div w:id="1820491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84323713">
          <w:marLeft w:val="0"/>
          <w:marRight w:val="0"/>
          <w:marTop w:val="0"/>
          <w:marBottom w:val="0"/>
          <w:divBdr>
            <w:top w:val="none" w:sz="0" w:space="0" w:color="auto"/>
            <w:left w:val="none" w:sz="0" w:space="0" w:color="auto"/>
            <w:bottom w:val="none" w:sz="0" w:space="0" w:color="auto"/>
            <w:right w:val="none" w:sz="0" w:space="0" w:color="auto"/>
          </w:divBdr>
        </w:div>
        <w:div w:id="1966890571">
          <w:marLeft w:val="0"/>
          <w:marRight w:val="0"/>
          <w:marTop w:val="0"/>
          <w:marBottom w:val="0"/>
          <w:divBdr>
            <w:top w:val="none" w:sz="0" w:space="0" w:color="auto"/>
            <w:left w:val="none" w:sz="0" w:space="0" w:color="auto"/>
            <w:bottom w:val="none" w:sz="0" w:space="0" w:color="auto"/>
            <w:right w:val="none" w:sz="0" w:space="0" w:color="auto"/>
          </w:divBdr>
          <w:divsChild>
            <w:div w:id="157698493">
              <w:marLeft w:val="0"/>
              <w:marRight w:val="0"/>
              <w:marTop w:val="0"/>
              <w:marBottom w:val="0"/>
              <w:divBdr>
                <w:top w:val="none" w:sz="0" w:space="0" w:color="auto"/>
                <w:left w:val="none" w:sz="0" w:space="0" w:color="auto"/>
                <w:bottom w:val="none" w:sz="0" w:space="0" w:color="auto"/>
                <w:right w:val="none" w:sz="0" w:space="0" w:color="auto"/>
              </w:divBdr>
              <w:divsChild>
                <w:div w:id="758990196">
                  <w:marLeft w:val="0"/>
                  <w:marRight w:val="0"/>
                  <w:marTop w:val="0"/>
                  <w:marBottom w:val="0"/>
                  <w:divBdr>
                    <w:top w:val="none" w:sz="0" w:space="0" w:color="auto"/>
                    <w:left w:val="none" w:sz="0" w:space="0" w:color="auto"/>
                    <w:bottom w:val="none" w:sz="0" w:space="0" w:color="auto"/>
                    <w:right w:val="none" w:sz="0" w:space="0" w:color="auto"/>
                  </w:divBdr>
                  <w:divsChild>
                    <w:div w:id="1965190133">
                      <w:marLeft w:val="0"/>
                      <w:marRight w:val="0"/>
                      <w:marTop w:val="0"/>
                      <w:marBottom w:val="0"/>
                      <w:divBdr>
                        <w:top w:val="none" w:sz="0" w:space="0" w:color="auto"/>
                        <w:left w:val="none" w:sz="0" w:space="0" w:color="auto"/>
                        <w:bottom w:val="none" w:sz="0" w:space="0" w:color="auto"/>
                        <w:right w:val="none" w:sz="0" w:space="0" w:color="auto"/>
                      </w:divBdr>
                      <w:divsChild>
                        <w:div w:id="1062363449">
                          <w:marLeft w:val="0"/>
                          <w:marRight w:val="0"/>
                          <w:marTop w:val="0"/>
                          <w:marBottom w:val="240"/>
                          <w:divBdr>
                            <w:top w:val="none" w:sz="0" w:space="0" w:color="auto"/>
                            <w:left w:val="none" w:sz="0" w:space="0" w:color="auto"/>
                            <w:bottom w:val="none" w:sz="0" w:space="0" w:color="auto"/>
                            <w:right w:val="none" w:sz="0" w:space="0" w:color="auto"/>
                          </w:divBdr>
                        </w:div>
                        <w:div w:id="2144426330">
                          <w:marLeft w:val="0"/>
                          <w:marRight w:val="0"/>
                          <w:marTop w:val="0"/>
                          <w:marBottom w:val="240"/>
                          <w:divBdr>
                            <w:top w:val="none" w:sz="0" w:space="0" w:color="auto"/>
                            <w:left w:val="none" w:sz="0" w:space="0" w:color="auto"/>
                            <w:bottom w:val="none" w:sz="0" w:space="0" w:color="auto"/>
                            <w:right w:val="none" w:sz="0" w:space="0" w:color="auto"/>
                          </w:divBdr>
                        </w:div>
                        <w:div w:id="1748770310">
                          <w:marLeft w:val="0"/>
                          <w:marRight w:val="0"/>
                          <w:marTop w:val="0"/>
                          <w:marBottom w:val="240"/>
                          <w:divBdr>
                            <w:top w:val="none" w:sz="0" w:space="0" w:color="auto"/>
                            <w:left w:val="none" w:sz="0" w:space="0" w:color="auto"/>
                            <w:bottom w:val="none" w:sz="0" w:space="0" w:color="auto"/>
                            <w:right w:val="none" w:sz="0" w:space="0" w:color="auto"/>
                          </w:divBdr>
                        </w:div>
                        <w:div w:id="1336154790">
                          <w:marLeft w:val="0"/>
                          <w:marRight w:val="0"/>
                          <w:marTop w:val="0"/>
                          <w:marBottom w:val="240"/>
                          <w:divBdr>
                            <w:top w:val="none" w:sz="0" w:space="0" w:color="auto"/>
                            <w:left w:val="none" w:sz="0" w:space="0" w:color="auto"/>
                            <w:bottom w:val="none" w:sz="0" w:space="0" w:color="auto"/>
                            <w:right w:val="none" w:sz="0" w:space="0" w:color="auto"/>
                          </w:divBdr>
                        </w:div>
                        <w:div w:id="1888180411">
                          <w:marLeft w:val="0"/>
                          <w:marRight w:val="0"/>
                          <w:marTop w:val="0"/>
                          <w:marBottom w:val="240"/>
                          <w:divBdr>
                            <w:top w:val="none" w:sz="0" w:space="0" w:color="auto"/>
                            <w:left w:val="none" w:sz="0" w:space="0" w:color="auto"/>
                            <w:bottom w:val="none" w:sz="0" w:space="0" w:color="auto"/>
                            <w:right w:val="none" w:sz="0" w:space="0" w:color="auto"/>
                          </w:divBdr>
                        </w:div>
                        <w:div w:id="501508266">
                          <w:marLeft w:val="0"/>
                          <w:marRight w:val="0"/>
                          <w:marTop w:val="0"/>
                          <w:marBottom w:val="240"/>
                          <w:divBdr>
                            <w:top w:val="none" w:sz="0" w:space="0" w:color="auto"/>
                            <w:left w:val="none" w:sz="0" w:space="0" w:color="auto"/>
                            <w:bottom w:val="none" w:sz="0" w:space="0" w:color="auto"/>
                            <w:right w:val="none" w:sz="0" w:space="0" w:color="auto"/>
                          </w:divBdr>
                        </w:div>
                        <w:div w:id="1944805995">
                          <w:marLeft w:val="0"/>
                          <w:marRight w:val="0"/>
                          <w:marTop w:val="0"/>
                          <w:marBottom w:val="240"/>
                          <w:divBdr>
                            <w:top w:val="none" w:sz="0" w:space="0" w:color="auto"/>
                            <w:left w:val="none" w:sz="0" w:space="0" w:color="auto"/>
                            <w:bottom w:val="none" w:sz="0" w:space="0" w:color="auto"/>
                            <w:right w:val="none" w:sz="0" w:space="0" w:color="auto"/>
                          </w:divBdr>
                        </w:div>
                        <w:div w:id="1097022058">
                          <w:marLeft w:val="0"/>
                          <w:marRight w:val="0"/>
                          <w:marTop w:val="0"/>
                          <w:marBottom w:val="240"/>
                          <w:divBdr>
                            <w:top w:val="none" w:sz="0" w:space="0" w:color="auto"/>
                            <w:left w:val="none" w:sz="0" w:space="0" w:color="auto"/>
                            <w:bottom w:val="none" w:sz="0" w:space="0" w:color="auto"/>
                            <w:right w:val="none" w:sz="0" w:space="0" w:color="auto"/>
                          </w:divBdr>
                        </w:div>
                        <w:div w:id="362367091">
                          <w:marLeft w:val="0"/>
                          <w:marRight w:val="0"/>
                          <w:marTop w:val="0"/>
                          <w:marBottom w:val="240"/>
                          <w:divBdr>
                            <w:top w:val="none" w:sz="0" w:space="0" w:color="auto"/>
                            <w:left w:val="none" w:sz="0" w:space="0" w:color="auto"/>
                            <w:bottom w:val="none" w:sz="0" w:space="0" w:color="auto"/>
                            <w:right w:val="none" w:sz="0" w:space="0" w:color="auto"/>
                          </w:divBdr>
                        </w:div>
                        <w:div w:id="36711245">
                          <w:marLeft w:val="0"/>
                          <w:marRight w:val="0"/>
                          <w:marTop w:val="0"/>
                          <w:marBottom w:val="240"/>
                          <w:divBdr>
                            <w:top w:val="none" w:sz="0" w:space="0" w:color="auto"/>
                            <w:left w:val="none" w:sz="0" w:space="0" w:color="auto"/>
                            <w:bottom w:val="none" w:sz="0" w:space="0" w:color="auto"/>
                            <w:right w:val="none" w:sz="0" w:space="0" w:color="auto"/>
                          </w:divBdr>
                        </w:div>
                        <w:div w:id="884221043">
                          <w:marLeft w:val="0"/>
                          <w:marRight w:val="0"/>
                          <w:marTop w:val="0"/>
                          <w:marBottom w:val="240"/>
                          <w:divBdr>
                            <w:top w:val="none" w:sz="0" w:space="0" w:color="auto"/>
                            <w:left w:val="none" w:sz="0" w:space="0" w:color="auto"/>
                            <w:bottom w:val="none" w:sz="0" w:space="0" w:color="auto"/>
                            <w:right w:val="none" w:sz="0" w:space="0" w:color="auto"/>
                          </w:divBdr>
                        </w:div>
                        <w:div w:id="1680539968">
                          <w:marLeft w:val="0"/>
                          <w:marRight w:val="0"/>
                          <w:marTop w:val="0"/>
                          <w:marBottom w:val="240"/>
                          <w:divBdr>
                            <w:top w:val="none" w:sz="0" w:space="0" w:color="auto"/>
                            <w:left w:val="none" w:sz="0" w:space="0" w:color="auto"/>
                            <w:bottom w:val="none" w:sz="0" w:space="0" w:color="auto"/>
                            <w:right w:val="none" w:sz="0" w:space="0" w:color="auto"/>
                          </w:divBdr>
                        </w:div>
                        <w:div w:id="2142991464">
                          <w:marLeft w:val="0"/>
                          <w:marRight w:val="0"/>
                          <w:marTop w:val="0"/>
                          <w:marBottom w:val="240"/>
                          <w:divBdr>
                            <w:top w:val="none" w:sz="0" w:space="0" w:color="auto"/>
                            <w:left w:val="none" w:sz="0" w:space="0" w:color="auto"/>
                            <w:bottom w:val="none" w:sz="0" w:space="0" w:color="auto"/>
                            <w:right w:val="none" w:sz="0" w:space="0" w:color="auto"/>
                          </w:divBdr>
                        </w:div>
                        <w:div w:id="1826436149">
                          <w:marLeft w:val="0"/>
                          <w:marRight w:val="0"/>
                          <w:marTop w:val="0"/>
                          <w:marBottom w:val="240"/>
                          <w:divBdr>
                            <w:top w:val="none" w:sz="0" w:space="0" w:color="auto"/>
                            <w:left w:val="none" w:sz="0" w:space="0" w:color="auto"/>
                            <w:bottom w:val="none" w:sz="0" w:space="0" w:color="auto"/>
                            <w:right w:val="none" w:sz="0" w:space="0" w:color="auto"/>
                          </w:divBdr>
                        </w:div>
                        <w:div w:id="2020083292">
                          <w:marLeft w:val="0"/>
                          <w:marRight w:val="0"/>
                          <w:marTop w:val="0"/>
                          <w:marBottom w:val="240"/>
                          <w:divBdr>
                            <w:top w:val="none" w:sz="0" w:space="0" w:color="auto"/>
                            <w:left w:val="none" w:sz="0" w:space="0" w:color="auto"/>
                            <w:bottom w:val="none" w:sz="0" w:space="0" w:color="auto"/>
                            <w:right w:val="none" w:sz="0" w:space="0" w:color="auto"/>
                          </w:divBdr>
                        </w:div>
                        <w:div w:id="232938016">
                          <w:marLeft w:val="0"/>
                          <w:marRight w:val="0"/>
                          <w:marTop w:val="0"/>
                          <w:marBottom w:val="240"/>
                          <w:divBdr>
                            <w:top w:val="none" w:sz="0" w:space="0" w:color="auto"/>
                            <w:left w:val="none" w:sz="0" w:space="0" w:color="auto"/>
                            <w:bottom w:val="none" w:sz="0" w:space="0" w:color="auto"/>
                            <w:right w:val="none" w:sz="0" w:space="0" w:color="auto"/>
                          </w:divBdr>
                        </w:div>
                        <w:div w:id="6449722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38759702">
          <w:marLeft w:val="0"/>
          <w:marRight w:val="0"/>
          <w:marTop w:val="0"/>
          <w:marBottom w:val="0"/>
          <w:divBdr>
            <w:top w:val="none" w:sz="0" w:space="0" w:color="auto"/>
            <w:left w:val="none" w:sz="0" w:space="0" w:color="auto"/>
            <w:bottom w:val="none" w:sz="0" w:space="0" w:color="auto"/>
            <w:right w:val="none" w:sz="0" w:space="0" w:color="auto"/>
          </w:divBdr>
        </w:div>
        <w:div w:id="1065758677">
          <w:marLeft w:val="0"/>
          <w:marRight w:val="0"/>
          <w:marTop w:val="0"/>
          <w:marBottom w:val="0"/>
          <w:divBdr>
            <w:top w:val="none" w:sz="0" w:space="0" w:color="auto"/>
            <w:left w:val="none" w:sz="0" w:space="0" w:color="auto"/>
            <w:bottom w:val="none" w:sz="0" w:space="0" w:color="auto"/>
            <w:right w:val="none" w:sz="0" w:space="0" w:color="auto"/>
          </w:divBdr>
          <w:divsChild>
            <w:div w:id="817845552">
              <w:marLeft w:val="0"/>
              <w:marRight w:val="0"/>
              <w:marTop w:val="0"/>
              <w:marBottom w:val="0"/>
              <w:divBdr>
                <w:top w:val="none" w:sz="0" w:space="0" w:color="auto"/>
                <w:left w:val="none" w:sz="0" w:space="0" w:color="auto"/>
                <w:bottom w:val="none" w:sz="0" w:space="0" w:color="auto"/>
                <w:right w:val="none" w:sz="0" w:space="0" w:color="auto"/>
              </w:divBdr>
              <w:divsChild>
                <w:div w:id="673149851">
                  <w:marLeft w:val="0"/>
                  <w:marRight w:val="0"/>
                  <w:marTop w:val="0"/>
                  <w:marBottom w:val="0"/>
                  <w:divBdr>
                    <w:top w:val="none" w:sz="0" w:space="0" w:color="auto"/>
                    <w:left w:val="none" w:sz="0" w:space="0" w:color="auto"/>
                    <w:bottom w:val="none" w:sz="0" w:space="0" w:color="auto"/>
                    <w:right w:val="none" w:sz="0" w:space="0" w:color="auto"/>
                  </w:divBdr>
                  <w:divsChild>
                    <w:div w:id="2079206477">
                      <w:marLeft w:val="0"/>
                      <w:marRight w:val="0"/>
                      <w:marTop w:val="0"/>
                      <w:marBottom w:val="0"/>
                      <w:divBdr>
                        <w:top w:val="none" w:sz="0" w:space="0" w:color="auto"/>
                        <w:left w:val="none" w:sz="0" w:space="0" w:color="auto"/>
                        <w:bottom w:val="none" w:sz="0" w:space="0" w:color="auto"/>
                        <w:right w:val="none" w:sz="0" w:space="0" w:color="auto"/>
                      </w:divBdr>
                      <w:divsChild>
                        <w:div w:id="2074038986">
                          <w:marLeft w:val="0"/>
                          <w:marRight w:val="0"/>
                          <w:marTop w:val="0"/>
                          <w:marBottom w:val="240"/>
                          <w:divBdr>
                            <w:top w:val="none" w:sz="0" w:space="0" w:color="auto"/>
                            <w:left w:val="none" w:sz="0" w:space="0" w:color="auto"/>
                            <w:bottom w:val="none" w:sz="0" w:space="0" w:color="auto"/>
                            <w:right w:val="none" w:sz="0" w:space="0" w:color="auto"/>
                          </w:divBdr>
                        </w:div>
                        <w:div w:id="825978573">
                          <w:marLeft w:val="0"/>
                          <w:marRight w:val="0"/>
                          <w:marTop w:val="0"/>
                          <w:marBottom w:val="240"/>
                          <w:divBdr>
                            <w:top w:val="none" w:sz="0" w:space="0" w:color="auto"/>
                            <w:left w:val="none" w:sz="0" w:space="0" w:color="auto"/>
                            <w:bottom w:val="none" w:sz="0" w:space="0" w:color="auto"/>
                            <w:right w:val="none" w:sz="0" w:space="0" w:color="auto"/>
                          </w:divBdr>
                        </w:div>
                        <w:div w:id="1395810233">
                          <w:marLeft w:val="0"/>
                          <w:marRight w:val="0"/>
                          <w:marTop w:val="0"/>
                          <w:marBottom w:val="240"/>
                          <w:divBdr>
                            <w:top w:val="none" w:sz="0" w:space="0" w:color="auto"/>
                            <w:left w:val="none" w:sz="0" w:space="0" w:color="auto"/>
                            <w:bottom w:val="none" w:sz="0" w:space="0" w:color="auto"/>
                            <w:right w:val="none" w:sz="0" w:space="0" w:color="auto"/>
                          </w:divBdr>
                        </w:div>
                        <w:div w:id="1709183060">
                          <w:marLeft w:val="0"/>
                          <w:marRight w:val="0"/>
                          <w:marTop w:val="0"/>
                          <w:marBottom w:val="240"/>
                          <w:divBdr>
                            <w:top w:val="none" w:sz="0" w:space="0" w:color="auto"/>
                            <w:left w:val="none" w:sz="0" w:space="0" w:color="auto"/>
                            <w:bottom w:val="none" w:sz="0" w:space="0" w:color="auto"/>
                            <w:right w:val="none" w:sz="0" w:space="0" w:color="auto"/>
                          </w:divBdr>
                        </w:div>
                        <w:div w:id="1866938329">
                          <w:marLeft w:val="0"/>
                          <w:marRight w:val="0"/>
                          <w:marTop w:val="0"/>
                          <w:marBottom w:val="240"/>
                          <w:divBdr>
                            <w:top w:val="none" w:sz="0" w:space="0" w:color="auto"/>
                            <w:left w:val="none" w:sz="0" w:space="0" w:color="auto"/>
                            <w:bottom w:val="none" w:sz="0" w:space="0" w:color="auto"/>
                            <w:right w:val="none" w:sz="0" w:space="0" w:color="auto"/>
                          </w:divBdr>
                        </w:div>
                        <w:div w:id="218132977">
                          <w:marLeft w:val="0"/>
                          <w:marRight w:val="0"/>
                          <w:marTop w:val="0"/>
                          <w:marBottom w:val="240"/>
                          <w:divBdr>
                            <w:top w:val="none" w:sz="0" w:space="0" w:color="auto"/>
                            <w:left w:val="none" w:sz="0" w:space="0" w:color="auto"/>
                            <w:bottom w:val="none" w:sz="0" w:space="0" w:color="auto"/>
                            <w:right w:val="none" w:sz="0" w:space="0" w:color="auto"/>
                          </w:divBdr>
                        </w:div>
                        <w:div w:id="1621642418">
                          <w:marLeft w:val="0"/>
                          <w:marRight w:val="0"/>
                          <w:marTop w:val="0"/>
                          <w:marBottom w:val="240"/>
                          <w:divBdr>
                            <w:top w:val="none" w:sz="0" w:space="0" w:color="auto"/>
                            <w:left w:val="none" w:sz="0" w:space="0" w:color="auto"/>
                            <w:bottom w:val="none" w:sz="0" w:space="0" w:color="auto"/>
                            <w:right w:val="none" w:sz="0" w:space="0" w:color="auto"/>
                          </w:divBdr>
                        </w:div>
                        <w:div w:id="1494251010">
                          <w:marLeft w:val="0"/>
                          <w:marRight w:val="0"/>
                          <w:marTop w:val="0"/>
                          <w:marBottom w:val="240"/>
                          <w:divBdr>
                            <w:top w:val="none" w:sz="0" w:space="0" w:color="auto"/>
                            <w:left w:val="none" w:sz="0" w:space="0" w:color="auto"/>
                            <w:bottom w:val="none" w:sz="0" w:space="0" w:color="auto"/>
                            <w:right w:val="none" w:sz="0" w:space="0" w:color="auto"/>
                          </w:divBdr>
                        </w:div>
                        <w:div w:id="1222643270">
                          <w:marLeft w:val="0"/>
                          <w:marRight w:val="0"/>
                          <w:marTop w:val="0"/>
                          <w:marBottom w:val="240"/>
                          <w:divBdr>
                            <w:top w:val="none" w:sz="0" w:space="0" w:color="auto"/>
                            <w:left w:val="none" w:sz="0" w:space="0" w:color="auto"/>
                            <w:bottom w:val="none" w:sz="0" w:space="0" w:color="auto"/>
                            <w:right w:val="none" w:sz="0" w:space="0" w:color="auto"/>
                          </w:divBdr>
                        </w:div>
                        <w:div w:id="246309412">
                          <w:marLeft w:val="0"/>
                          <w:marRight w:val="0"/>
                          <w:marTop w:val="0"/>
                          <w:marBottom w:val="240"/>
                          <w:divBdr>
                            <w:top w:val="none" w:sz="0" w:space="0" w:color="auto"/>
                            <w:left w:val="none" w:sz="0" w:space="0" w:color="auto"/>
                            <w:bottom w:val="none" w:sz="0" w:space="0" w:color="auto"/>
                            <w:right w:val="none" w:sz="0" w:space="0" w:color="auto"/>
                          </w:divBdr>
                        </w:div>
                        <w:div w:id="580872482">
                          <w:marLeft w:val="0"/>
                          <w:marRight w:val="0"/>
                          <w:marTop w:val="0"/>
                          <w:marBottom w:val="240"/>
                          <w:divBdr>
                            <w:top w:val="none" w:sz="0" w:space="0" w:color="auto"/>
                            <w:left w:val="none" w:sz="0" w:space="0" w:color="auto"/>
                            <w:bottom w:val="none" w:sz="0" w:space="0" w:color="auto"/>
                            <w:right w:val="none" w:sz="0" w:space="0" w:color="auto"/>
                          </w:divBdr>
                        </w:div>
                        <w:div w:id="1624649044">
                          <w:marLeft w:val="0"/>
                          <w:marRight w:val="0"/>
                          <w:marTop w:val="0"/>
                          <w:marBottom w:val="240"/>
                          <w:divBdr>
                            <w:top w:val="none" w:sz="0" w:space="0" w:color="auto"/>
                            <w:left w:val="none" w:sz="0" w:space="0" w:color="auto"/>
                            <w:bottom w:val="none" w:sz="0" w:space="0" w:color="auto"/>
                            <w:right w:val="none" w:sz="0" w:space="0" w:color="auto"/>
                          </w:divBdr>
                        </w:div>
                        <w:div w:id="80876312">
                          <w:marLeft w:val="0"/>
                          <w:marRight w:val="0"/>
                          <w:marTop w:val="0"/>
                          <w:marBottom w:val="240"/>
                          <w:divBdr>
                            <w:top w:val="none" w:sz="0" w:space="0" w:color="auto"/>
                            <w:left w:val="none" w:sz="0" w:space="0" w:color="auto"/>
                            <w:bottom w:val="none" w:sz="0" w:space="0" w:color="auto"/>
                            <w:right w:val="none" w:sz="0" w:space="0" w:color="auto"/>
                          </w:divBdr>
                        </w:div>
                        <w:div w:id="383599013">
                          <w:marLeft w:val="0"/>
                          <w:marRight w:val="0"/>
                          <w:marTop w:val="0"/>
                          <w:marBottom w:val="240"/>
                          <w:divBdr>
                            <w:top w:val="none" w:sz="0" w:space="0" w:color="auto"/>
                            <w:left w:val="none" w:sz="0" w:space="0" w:color="auto"/>
                            <w:bottom w:val="none" w:sz="0" w:space="0" w:color="auto"/>
                            <w:right w:val="none" w:sz="0" w:space="0" w:color="auto"/>
                          </w:divBdr>
                        </w:div>
                        <w:div w:id="1764060276">
                          <w:marLeft w:val="0"/>
                          <w:marRight w:val="0"/>
                          <w:marTop w:val="0"/>
                          <w:marBottom w:val="240"/>
                          <w:divBdr>
                            <w:top w:val="none" w:sz="0" w:space="0" w:color="auto"/>
                            <w:left w:val="none" w:sz="0" w:space="0" w:color="auto"/>
                            <w:bottom w:val="none" w:sz="0" w:space="0" w:color="auto"/>
                            <w:right w:val="none" w:sz="0" w:space="0" w:color="auto"/>
                          </w:divBdr>
                        </w:div>
                        <w:div w:id="885029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3605363">
      <w:bodyDiv w:val="1"/>
      <w:marLeft w:val="0"/>
      <w:marRight w:val="0"/>
      <w:marTop w:val="0"/>
      <w:marBottom w:val="0"/>
      <w:divBdr>
        <w:top w:val="none" w:sz="0" w:space="0" w:color="auto"/>
        <w:left w:val="none" w:sz="0" w:space="0" w:color="auto"/>
        <w:bottom w:val="none" w:sz="0" w:space="0" w:color="auto"/>
        <w:right w:val="none" w:sz="0" w:space="0" w:color="auto"/>
      </w:divBdr>
    </w:div>
    <w:div w:id="9672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nfo.legislature.ca.gov/faces/billNavClient.xhtml?bill_id=201920200AB24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nfo.legislature.ca.gov/faces/billNavClient.xhtml?bill_id=201920200AB198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8" ma:contentTypeDescription="Create a new document." ma:contentTypeScope="" ma:versionID="e763757eea3af9d33c869af36390b06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aa2870d9068ef2de3faf2f5aba5c7b58"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9EC81-9642-445E-80A6-B1E350AC9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DB2E1-7A38-448F-ABC4-B29D8825BCEE}">
  <ds:schemaRefs>
    <ds:schemaRef ds:uri="http://schemas.openxmlformats.org/officeDocument/2006/bibliography"/>
  </ds:schemaRefs>
</ds:datastoreItem>
</file>

<file path=customXml/itemProps3.xml><?xml version="1.0" encoding="utf-8"?>
<ds:datastoreItem xmlns:ds="http://schemas.openxmlformats.org/officeDocument/2006/customXml" ds:itemID="{B519F350-8C47-418F-B134-62A34FFF7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C9051-9CF7-47C2-9491-69704DC66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6299</Words>
  <Characters>35907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Analysis of Bill</vt:lpstr>
    </vt:vector>
  </TitlesOfParts>
  <Company>Commission on Teacher Credentialing</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6B Analysis of Bill</dc:title>
  <dc:subject/>
  <dc:creator>Clark, Teri</dc:creator>
  <cp:keywords/>
  <dc:description/>
  <cp:lastModifiedBy>Hu, Brendan</cp:lastModifiedBy>
  <cp:revision>7</cp:revision>
  <cp:lastPrinted>2017-12-08T22:18:00Z</cp:lastPrinted>
  <dcterms:created xsi:type="dcterms:W3CDTF">2020-06-05T16:41:00Z</dcterms:created>
  <dcterms:modified xsi:type="dcterms:W3CDTF">2021-10-18T20:33:00Z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10970000</vt:r8>
  </property>
</Properties>
</file>